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BAD1" w14:textId="0993474D" w:rsidR="000F2557" w:rsidRDefault="00D82A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Septembre 2024 Polynésie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8E35C3" w:rsidRPr="0028619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8E35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15CC01" w14:textId="77777777" w:rsidR="000F2557" w:rsidRDefault="000F25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40014E" w14:textId="39C89E06" w:rsidR="000F2557" w:rsidRDefault="00D82A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EXERCICE 2 </w:t>
      </w:r>
      <w:r w:rsidR="008E35C3">
        <w:rPr>
          <w:rFonts w:ascii="Arial" w:hAnsi="Arial" w:cs="Arial"/>
          <w:b/>
          <w:bCs/>
          <w:caps/>
          <w:sz w:val="24"/>
          <w:szCs w:val="24"/>
        </w:rPr>
        <w:t>Une brosse à dents</w:t>
      </w:r>
      <w:r w:rsidR="008E35C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(6 points)</w:t>
      </w:r>
    </w:p>
    <w:p w14:paraId="6B7ED6FD" w14:textId="1D6B103B" w:rsidR="000F2557" w:rsidRDefault="000F25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C0A96F3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4DEFF9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BFB7F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hygiène buccale optimale passe notamment par le choix d’une brosse à dents adaptée, qu’elle soit manuelle ou électrique.</w:t>
      </w:r>
    </w:p>
    <w:p w14:paraId="6AEC2162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99C51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existe différents types de brosses à dents manuelles classées selon le diamètre croissant des brins qui les composent : la brosse ultra-souple, souple, médium et dure. Ces deux dernières catégories sont déconseillées par l’Union Française pour la Santé Bucco-Dentaire (UFSBD) car ces brosses abîment l’émail des dents et fragilisent les gencives.</w:t>
      </w:r>
    </w:p>
    <w:p w14:paraId="747EC908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3309E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L’objectif de cet exercice est de déterminer le diamètre d’un brin de brosse à dents manuelle à l’aide du phénomène de diffraction, puis de s’intéresser au niveau d’intensité sonore émis par une brosse à dents électrique en fonctionnement.</w:t>
      </w:r>
    </w:p>
    <w:p w14:paraId="129CE8DB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DC9AA" w14:textId="77777777" w:rsidR="000F2557" w:rsidRDefault="00D82A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Détermination du diamètre d’un brin de brosse à dents manuelle.</w:t>
      </w:r>
    </w:p>
    <w:p w14:paraId="484E49C3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7090DB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L’expérience de diffraction, schématisée sur la figure 1, est réalisée avec huit fils calibrés, de diamètres a connus, positionnés chacun leur tour sur le trajet d’un faisceau laser de longueur d’onde </w:t>
      </w:r>
      <w:r>
        <w:rPr>
          <w:rFonts w:ascii="Arial" w:hAnsi="Arial" w:cs="Arial"/>
          <w:i/>
          <w:iCs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>.</w:t>
      </w:r>
    </w:p>
    <w:p w14:paraId="3F722BA7" w14:textId="165E896B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un écran blanc placé à une distance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du fil utilisé, on observe une figure de diffraction. 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est la largeur de la tache centrale.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θ</w:t>
      </w:r>
      <w:proofErr w:type="gramEnd"/>
      <w:r>
        <w:rPr>
          <w:rFonts w:ascii="Arial" w:hAnsi="Arial" w:cs="Arial"/>
          <w:sz w:val="24"/>
          <w:szCs w:val="24"/>
        </w:rPr>
        <w:t xml:space="preserve"> est l’angle caractéristique de diffraction, de valeur très inférieure à un radian, donné par l’expression</w:t>
      </w:r>
      <w:r w:rsidR="008E35C3">
        <w:rPr>
          <w:rFonts w:ascii="Arial" w:hAnsi="Arial" w:cs="Arial"/>
          <w:sz w:val="24"/>
          <w:szCs w:val="24"/>
        </w:rPr>
        <w:t xml:space="preserve"> </w:t>
      </w:r>
      <w:r w:rsidR="008E35C3" w:rsidRPr="008E35C3">
        <w:rPr>
          <w:rFonts w:ascii="Arial" w:hAnsi="Arial" w:cs="Arial"/>
          <w:position w:val="-24"/>
          <w:sz w:val="24"/>
          <w:szCs w:val="24"/>
        </w:rPr>
        <w:object w:dxaOrig="639" w:dyaOrig="620" w14:anchorId="22434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.25pt;height:30.75pt" o:ole="">
            <v:imagedata r:id="rId6" o:title=""/>
          </v:shape>
          <o:OLEObject Type="Embed" ProgID="Equation.DSMT4" ShapeID="_x0000_i1027" DrawAspect="Content" ObjectID="_1820929136" r:id="rId7"/>
        </w:object>
      </w:r>
      <w:r w:rsidR="008E35C3">
        <w:rPr>
          <w:rFonts w:ascii="Arial" w:hAnsi="Arial" w:cs="Arial"/>
          <w:sz w:val="24"/>
          <w:szCs w:val="24"/>
        </w:rPr>
        <w:t>.</w:t>
      </w:r>
    </w:p>
    <w:p w14:paraId="1A017685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C7F6B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B83F409" wp14:editId="5035C86C">
            <wp:extent cx="4700270" cy="1911350"/>
            <wp:effectExtent l="0" t="0" r="0" b="0"/>
            <wp:docPr id="1" name="Image 1" descr="Une image contenant ligne, croquis, diagram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igne, croquis, diagramm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10110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2B0CF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1. Schéma du montage de diffraction d’un faisceau laser par un fil.</w:t>
      </w:r>
    </w:p>
    <w:p w14:paraId="3BB5C18D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F1B95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20969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FB24C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7ED72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CEE1B" w14:textId="41DA4082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À l’aide de la figure 1, et en se plaçant dans l’approximation des petits angles telle que tan 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 ≈ </w:t>
      </w:r>
      <w:r>
        <w:rPr>
          <w:rFonts w:ascii="Arial" w:hAnsi="Arial" w:cs="Arial"/>
          <w:i/>
          <w:iCs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 xml:space="preserve">, montrer que la largeur 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de la tache centrale de diffraction a pour expression : </w:t>
      </w:r>
      <w:r w:rsidR="008E35C3" w:rsidRPr="008E35C3">
        <w:rPr>
          <w:rFonts w:ascii="Arial" w:hAnsi="Arial" w:cs="Arial"/>
          <w:position w:val="-24"/>
          <w:sz w:val="24"/>
          <w:szCs w:val="24"/>
        </w:rPr>
        <w:object w:dxaOrig="900" w:dyaOrig="620" w14:anchorId="631362F5">
          <v:shape id="_x0000_i1030" type="#_x0000_t75" style="width:45pt;height:30.75pt" o:ole="">
            <v:imagedata r:id="rId9" o:title=""/>
          </v:shape>
          <o:OLEObject Type="Embed" ProgID="Equation.DSMT4" ShapeID="_x0000_i1030" DrawAspect="Content" ObjectID="_1820929137" r:id="rId10"/>
        </w:object>
      </w:r>
      <w:r>
        <w:rPr>
          <w:rFonts w:ascii="Arial" w:hAnsi="Arial" w:cs="Arial"/>
          <w:sz w:val="24"/>
          <w:szCs w:val="24"/>
        </w:rPr>
        <w:t xml:space="preserve">. Vérifier que l’expression de la constante </w:t>
      </w:r>
      <w:r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est </w:t>
      </w:r>
      <w:r>
        <w:rPr>
          <w:rFonts w:ascii="Arial" w:hAnsi="Arial" w:cs="Arial"/>
          <w:i/>
          <w:iCs/>
          <w:sz w:val="24"/>
          <w:szCs w:val="24"/>
        </w:rPr>
        <w:t>k = 2∙λ∙D</w:t>
      </w:r>
      <w:r>
        <w:rPr>
          <w:rFonts w:ascii="Arial" w:hAnsi="Arial" w:cs="Arial"/>
          <w:sz w:val="24"/>
          <w:szCs w:val="24"/>
        </w:rPr>
        <w:t>.</w:t>
      </w:r>
    </w:p>
    <w:p w14:paraId="3667446C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AD61A" w14:textId="6CE996B6" w:rsidR="000F2557" w:rsidRDefault="00D82A9F" w:rsidP="008E3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logiciel de traitement d’image permet d’obtenir la distribution de l’intensité lumineuse sur l’écran. Les résultats obtenus pour deux fils calibrés utilisés sont présentés ci-après, sur la figure 2, accompagnés des photographies des figures de diffraction obtenues.</w:t>
      </w:r>
      <w:r>
        <w:br w:type="page"/>
      </w:r>
    </w:p>
    <w:p w14:paraId="793496FB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56B831" wp14:editId="2BE50B4A">
            <wp:extent cx="5400040" cy="1038225"/>
            <wp:effectExtent l="0" t="0" r="0" b="0"/>
            <wp:docPr id="2" name="Image3" descr="Une image contenant capture d’écran, Caractère coloré, lé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Une image contenant capture d’écran, Caractère coloré, lége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11EFB" w14:textId="77777777" w:rsidR="000F2557" w:rsidRDefault="000F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5E7080" w14:textId="77777777" w:rsidR="000F2557" w:rsidRDefault="000F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0EDF4E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EEE769" wp14:editId="44304C3C">
            <wp:extent cx="5400040" cy="2507615"/>
            <wp:effectExtent l="0" t="0" r="0" b="0"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97007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Expérience A</w:t>
      </w:r>
    </w:p>
    <w:p w14:paraId="4F6B9B54" w14:textId="77777777" w:rsidR="000F2557" w:rsidRDefault="000F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2B6BC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BE97045" wp14:editId="1584ABB6">
            <wp:extent cx="5400040" cy="1158240"/>
            <wp:effectExtent l="0" t="0" r="0" b="0"/>
            <wp:docPr id="4" name="Image5" descr="Une image contenant texte, capture d’écran, rouge, lég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 descr="Une image contenant texte, capture d’écran, rouge, lége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9469B" w14:textId="77777777" w:rsidR="000F2557" w:rsidRDefault="000F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3668F9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BC11C7" wp14:editId="5302BCA9">
            <wp:extent cx="5400040" cy="2301875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5E8EF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Expérience B</w:t>
      </w:r>
    </w:p>
    <w:p w14:paraId="17A5CF73" w14:textId="77777777" w:rsidR="000F2557" w:rsidRDefault="000F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143236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2. Photographies des figures de diffraction obtenues et distribution de l’intensité lumineuse pour deux fils calibrés de diamètres différents.</w:t>
      </w:r>
    </w:p>
    <w:p w14:paraId="54D72DBD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2899E" w14:textId="77777777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  <w:t xml:space="preserve">Attribuer à chacune des deux expériences A et B de la figure 2, les diamètres des fils calibrés utilisés :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de valeur égale à 150 μm et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de valeur égale à 300 μm, en justifiant le choix.</w:t>
      </w:r>
    </w:p>
    <w:p w14:paraId="22666A10" w14:textId="77777777" w:rsidR="000F2557" w:rsidRDefault="00D82A9F">
      <w:pPr>
        <w:rPr>
          <w:rFonts w:ascii="Arial" w:hAnsi="Arial" w:cs="Arial"/>
          <w:sz w:val="24"/>
          <w:szCs w:val="24"/>
        </w:rPr>
      </w:pPr>
      <w:r>
        <w:br w:type="page"/>
      </w:r>
    </w:p>
    <w:p w14:paraId="4DFF9E5C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 réalise maintenant l’expérience avec un brin de brosse à dents ultrasouple, en utilisant le même laser.</w:t>
      </w:r>
    </w:p>
    <w:p w14:paraId="626B1240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8117E" w14:textId="77777777" w:rsidR="000F2557" w:rsidRDefault="00D82A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Données :</w:t>
      </w:r>
    </w:p>
    <w:p w14:paraId="0AB3EC5D" w14:textId="77777777" w:rsidR="000F2557" w:rsidRDefault="00D82A9F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La mesure de la largeur de la tache centrale de diffraction pour un brin de brosse à dents ultrasouple a donné </w:t>
      </w:r>
      <w:r>
        <w:rPr>
          <w:rFonts w:ascii="Arial" w:hAnsi="Arial" w:cs="Arial"/>
          <w:i/>
          <w:iCs/>
          <w:spacing w:val="-4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 xml:space="preserve"> = 1,89 cm. L’incertitude-type sur la mesure réalisée est : 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u(L) </w:t>
      </w:r>
      <w:r>
        <w:rPr>
          <w:rFonts w:ascii="Arial" w:hAnsi="Arial" w:cs="Arial"/>
          <w:spacing w:val="-4"/>
          <w:sz w:val="24"/>
          <w:szCs w:val="24"/>
        </w:rPr>
        <w:t>= 1,0 mm ;</w:t>
      </w:r>
    </w:p>
    <w:p w14:paraId="337F5A3E" w14:textId="77777777" w:rsidR="000F2557" w:rsidRDefault="00D82A9F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valeur de la constante </w:t>
      </w:r>
      <w:r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avec son incertitude-type associée : </w:t>
      </w:r>
      <w:r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= 1,96×10</w:t>
      </w:r>
      <w:r>
        <w:rPr>
          <w:rFonts w:ascii="Arial" w:hAnsi="Arial" w:cs="Arial"/>
          <w:sz w:val="24"/>
          <w:szCs w:val="24"/>
          <w:vertAlign w:val="superscript"/>
        </w:rPr>
        <w:t>–6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et                </w:t>
      </w:r>
      <w:r>
        <w:rPr>
          <w:rFonts w:ascii="Arial" w:hAnsi="Arial" w:cs="Arial"/>
          <w:i/>
          <w:iCs/>
          <w:sz w:val="24"/>
          <w:szCs w:val="24"/>
        </w:rPr>
        <w:t>u(k)</w:t>
      </w:r>
      <w:r>
        <w:rPr>
          <w:rFonts w:ascii="Arial" w:hAnsi="Arial" w:cs="Arial"/>
          <w:sz w:val="24"/>
          <w:szCs w:val="24"/>
        </w:rPr>
        <w:t xml:space="preserve"> = 0,03×10</w:t>
      </w:r>
      <w:r>
        <w:rPr>
          <w:rFonts w:ascii="Arial" w:hAnsi="Arial" w:cs="Arial"/>
          <w:sz w:val="24"/>
          <w:szCs w:val="24"/>
          <w:vertAlign w:val="superscript"/>
        </w:rPr>
        <w:t>–6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006CABAE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2D74C" w14:textId="77777777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  <w:t xml:space="preserve">Montrer que la valeur expérimentale du diamètre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brosse</w:t>
      </w:r>
      <w:proofErr w:type="spellEnd"/>
      <w:r>
        <w:rPr>
          <w:rFonts w:ascii="Arial" w:hAnsi="Arial" w:cs="Arial"/>
          <w:sz w:val="24"/>
          <w:szCs w:val="24"/>
        </w:rPr>
        <w:t xml:space="preserve"> du brin de brosse à dents ultrasouple étudiée est de valeur égale à 1,04×10</w:t>
      </w:r>
      <w:r>
        <w:rPr>
          <w:rFonts w:ascii="Arial" w:hAnsi="Arial" w:cs="Arial"/>
          <w:sz w:val="24"/>
          <w:szCs w:val="24"/>
          <w:vertAlign w:val="superscript"/>
        </w:rPr>
        <w:t>–4</w:t>
      </w:r>
      <w:r>
        <w:rPr>
          <w:rFonts w:ascii="Arial" w:hAnsi="Arial" w:cs="Arial"/>
          <w:sz w:val="24"/>
          <w:szCs w:val="24"/>
        </w:rPr>
        <w:t xml:space="preserve"> m.</w:t>
      </w:r>
    </w:p>
    <w:p w14:paraId="5C0A7B71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2E7485" w14:textId="77777777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24"/>
          <w:szCs w:val="24"/>
        </w:rPr>
        <w:t>Q4.</w:t>
      </w:r>
      <w:r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Calculer la valeur de l’incertitude-type associée </w:t>
      </w:r>
      <w:r>
        <w:rPr>
          <w:rFonts w:ascii="Arial" w:hAnsi="Arial" w:cs="Arial"/>
          <w:i/>
          <w:iCs/>
          <w:sz w:val="24"/>
          <w:szCs w:val="24"/>
        </w:rPr>
        <w:t>u(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brosse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du diamètre du brin de brosse à dents ultrasouple, définie par : </w:t>
      </w:r>
      <w:r>
        <w:rPr>
          <w:rFonts w:ascii="Arial" w:hAnsi="Arial" w:cs="Arial"/>
          <w:i/>
          <w:iCs/>
          <w:sz w:val="24"/>
          <w:szCs w:val="24"/>
        </w:rPr>
        <w:t>u</w:t>
      </w:r>
    </w:p>
    <w:p w14:paraId="2638DD52" w14:textId="0C23A59A" w:rsidR="000F2557" w:rsidRPr="008E35C3" w:rsidRDefault="008E35C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pacing w:val="-4"/>
          <w:sz w:val="24"/>
          <w:szCs w:val="24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Arial" w:hAnsi="Arial" w:cs="Arial"/>
            </w:rPr>
            <m:t>u(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a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brosse</m:t>
              </m:r>
            </m:sub>
          </m:sSub>
          <m:r>
            <m:rPr>
              <m:nor/>
            </m:rPr>
            <w:rPr>
              <w:rFonts w:ascii="Arial" w:hAnsi="Arial" w:cs="Arial"/>
            </w:rPr>
            <m:t>)</m:t>
          </m:r>
          <m:r>
            <m:rPr>
              <m:lit/>
              <m:nor/>
            </m:rPr>
            <w:rPr>
              <w:rFonts w:ascii="Arial" w:hAnsi="Arial" w:cs="Arial"/>
            </w:rPr>
            <m:t xml:space="preserve"> = 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a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iCs/>
                </w:rPr>
                <m:t>brosse</m:t>
              </m:r>
            </m:sub>
          </m:sSub>
          <m:r>
            <m:rPr>
              <m:lit/>
              <m:nor/>
            </m:rPr>
            <w:rPr>
              <w:rFonts w:ascii="Arial" w:hAnsi="Arial" w:cs="Arial"/>
            </w:rPr>
            <m:t xml:space="preserve"> </m:t>
          </m:r>
          <m:r>
            <m:rPr>
              <m:nor/>
            </m:rPr>
            <w:rPr>
              <w:rFonts w:ascii="Arial" w:hAnsi="Arial" w:cs="Arial"/>
            </w:rPr>
            <m:t>×</m:t>
          </m:r>
          <m:r>
            <m:rPr>
              <m:lit/>
              <m:nor/>
            </m:rPr>
            <w:rPr>
              <w:rFonts w:ascii="Arial" w:hAnsi="Arial" w:cs="Arial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Arial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iCs/>
                            </w:rPr>
                            <m:t>u(k)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iCs/>
                            </w:rPr>
                            <m:t>k</m:t>
                          </m:r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</w:rPr>
                    <m:t>2</m:t>
                  </m:r>
                </m:sup>
              </m:sSup>
              <m:r>
                <m:rPr>
                  <m:lit/>
                  <m:nor/>
                </m:rPr>
                <w:rPr>
                  <w:rFonts w:ascii="Arial" w:hAnsi="Arial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iCs/>
                            </w:rPr>
                            <m:t>u(L)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iCs/>
                            </w:rPr>
                            <m:t>L</m:t>
                          </m:r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</w:rPr>
                    <m:t>2</m:t>
                  </m:r>
                </m:sup>
              </m:sSup>
            </m:e>
          </m:rad>
          <m:r>
            <m:rPr>
              <m:lit/>
              <m:nor/>
            </m:rPr>
            <w:rPr>
              <w:rFonts w:ascii="Arial" w:hAnsi="Arial" w:cs="Arial"/>
            </w:rPr>
            <m:t xml:space="preserve"> </m:t>
          </m:r>
        </m:oMath>
      </m:oMathPara>
    </w:p>
    <w:p w14:paraId="6E8F65CF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199EF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personnes ayant les dents et gencives très sensibles ou ayant subi une chirurgie dentaire, la brosse à dents ultrasouple dont les brins ont un diamètre de 100 μm est préconisée.</w:t>
      </w:r>
    </w:p>
    <w:p w14:paraId="05BB1050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D8029" w14:textId="77777777" w:rsidR="000F2557" w:rsidRDefault="00D82A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Donnée :</w:t>
      </w:r>
    </w:p>
    <w:p w14:paraId="27DAA074" w14:textId="5EE847D0" w:rsidR="000F2557" w:rsidRDefault="00D82A9F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résultat d’une mesure </w:t>
      </w:r>
      <w:r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est considéré en accord avec une valeur de référence si la valeur du quotient</w:t>
      </w:r>
      <w:r w:rsidR="008E35C3">
        <w:rPr>
          <w:rFonts w:ascii="Arial" w:hAnsi="Arial" w:cs="Arial"/>
          <w:sz w:val="24"/>
          <w:szCs w:val="24"/>
        </w:rPr>
        <w:t xml:space="preserve"> </w:t>
      </w:r>
      <w:r w:rsidR="008E35C3" w:rsidRPr="008E35C3">
        <w:rPr>
          <w:rFonts w:ascii="Arial" w:hAnsi="Arial" w:cs="Arial"/>
          <w:position w:val="-32"/>
          <w:sz w:val="24"/>
          <w:szCs w:val="24"/>
        </w:rPr>
        <w:object w:dxaOrig="900" w:dyaOrig="740" w14:anchorId="68413B3C">
          <v:shape id="_x0000_i1033" type="#_x0000_t75" style="width:45pt;height:36.75pt" o:ole="">
            <v:imagedata r:id="rId15" o:title=""/>
          </v:shape>
          <o:OLEObject Type="Embed" ProgID="Equation.DSMT4" ShapeID="_x0000_i1033" DrawAspect="Content" ObjectID="_1820929138" r:id="rId16"/>
        </w:object>
      </w:r>
      <w:r>
        <w:rPr>
          <w:rFonts w:ascii="Arial" w:hAnsi="Arial" w:cs="Arial"/>
          <w:sz w:val="24"/>
          <w:szCs w:val="24"/>
        </w:rPr>
        <w:t xml:space="preserve"> est inférieure ou égale à 2, avec </w:t>
      </w:r>
      <w:r>
        <w:rPr>
          <w:rFonts w:ascii="Arial" w:hAnsi="Arial" w:cs="Arial"/>
          <w:i/>
          <w:iCs/>
          <w:sz w:val="24"/>
          <w:szCs w:val="24"/>
        </w:rPr>
        <w:t xml:space="preserve">u(x) </w:t>
      </w:r>
      <w:r>
        <w:rPr>
          <w:rFonts w:ascii="Arial" w:hAnsi="Arial" w:cs="Arial"/>
          <w:sz w:val="24"/>
          <w:szCs w:val="24"/>
        </w:rPr>
        <w:t>l’incertitude-type associée.</w:t>
      </w:r>
    </w:p>
    <w:p w14:paraId="094A49DA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FFDD28" w14:textId="77777777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Q5.</w:t>
      </w:r>
      <w:r>
        <w:rPr>
          <w:rFonts w:ascii="Arial" w:hAnsi="Arial" w:cs="Arial"/>
          <w:sz w:val="24"/>
          <w:szCs w:val="24"/>
        </w:rPr>
        <w:tab/>
        <w:t xml:space="preserve">À l’aide de la donnée précédente, vérifier que le résultat du diamètre du brin de brosse à dents ultrasouple obtenu expérimentalement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brosse</w:t>
      </w:r>
      <w:proofErr w:type="spellEnd"/>
      <w:r>
        <w:rPr>
          <w:rFonts w:ascii="Arial" w:hAnsi="Arial" w:cs="Arial"/>
          <w:sz w:val="24"/>
          <w:szCs w:val="24"/>
        </w:rPr>
        <w:t xml:space="preserve"> est en accord avec celui de référence, qui vaut 100 μm.</w:t>
      </w:r>
    </w:p>
    <w:p w14:paraId="4FD3FA68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A4E70" w14:textId="77777777" w:rsidR="000F2557" w:rsidRDefault="00D82A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Niveau d’intensité sonore d’une brosse à dents électrique.</w:t>
      </w:r>
    </w:p>
    <w:p w14:paraId="61DFE352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0A950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une distance de 10 cm d’un modèle de brosse à dents électrique en fonctionnement, le niveau d’intensité sonore 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mesuré par le sonomètre a pour valeur 65 dB. Il est qualifié comme fatigant sur l’échelle du bruit.</w:t>
      </w:r>
    </w:p>
    <w:p w14:paraId="310C4AD0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EE4DB" w14:textId="77777777" w:rsidR="000F2557" w:rsidRDefault="00D82A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Données :</w:t>
      </w:r>
    </w:p>
    <w:p w14:paraId="4DBE707D" w14:textId="543F7584" w:rsidR="000F2557" w:rsidRDefault="00D82A9F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 entre le niveau d’intensité sonore 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(en dB) et l’intensité sonore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(en </w:t>
      </w:r>
      <w:proofErr w:type="spellStart"/>
      <w:r>
        <w:rPr>
          <w:rFonts w:ascii="Arial" w:hAnsi="Arial" w:cs="Arial"/>
          <w:sz w:val="24"/>
          <w:szCs w:val="24"/>
        </w:rPr>
        <w:t>W·m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>–2</w:t>
      </w:r>
      <w:r>
        <w:rPr>
          <w:rFonts w:ascii="Arial" w:hAnsi="Arial" w:cs="Arial"/>
          <w:sz w:val="24"/>
          <w:szCs w:val="24"/>
        </w:rPr>
        <w:t xml:space="preserve">) :          </w:t>
      </w:r>
      <m:oMath>
        <m:r>
          <m:rPr>
            <m:nor/>
          </m:rPr>
          <w:rPr>
            <w:rFonts w:ascii="Arial" w:hAnsi="Arial" w:cs="Arial"/>
            <w:i/>
            <w:iCs/>
          </w:rPr>
          <m:t>L</m:t>
        </m:r>
        <m:r>
          <m:rPr>
            <m:lit/>
            <m:nor/>
          </m:rPr>
          <w:rPr>
            <w:rFonts w:ascii="Arial" w:hAnsi="Arial" w:cs="Arial"/>
          </w:rPr>
          <m:t xml:space="preserve"> = </m:t>
        </m:r>
        <m:r>
          <m:rPr>
            <m:nor/>
          </m:rPr>
          <w:rPr>
            <w:rFonts w:ascii="Arial" w:hAnsi="Arial" w:cs="Arial"/>
          </w:rPr>
          <m:t>10×</m:t>
        </m:r>
        <w:proofErr w:type="gramStart"/>
        <m:r>
          <m:rPr>
            <m:nor/>
          </m:rPr>
          <w:rPr>
            <w:rFonts w:ascii="Arial" w:hAnsi="Arial" w:cs="Arial"/>
          </w:rPr>
          <m:t>log(</m:t>
        </m:r>
        <w:proofErr w:type="gramEnd"/>
        <m:f>
          <m:fPr>
            <m:ctrlPr>
              <w:rPr>
                <w:rFonts w:ascii="Cambria Math" w:hAnsi="Cambria Math" w:cs="Arial"/>
                <w:i/>
                <w:iCs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iCs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bPr>
              <m:e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</w:rPr>
                  <m:t>I</m:t>
                </m:r>
                <w:proofErr w:type="spellEnd"/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</w:rPr>
                  <m:t>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i/>
                    <w:iCs/>
                  </w:rPr>
                  <m:t xml:space="preserve"> </m:t>
                </m:r>
              </m:sub>
            </m:sSub>
          </m:den>
        </m:f>
        <m:r>
          <m:rPr>
            <m:nor/>
          </m:rPr>
          <w:rPr>
            <w:rFonts w:ascii="Arial" w:hAnsi="Arial" w:cs="Arial"/>
          </w:rPr>
          <m:t>)</m:t>
        </m:r>
      </m:oMath>
    </w:p>
    <w:p w14:paraId="1DEE3777" w14:textId="77777777" w:rsidR="000F2557" w:rsidRDefault="00D82A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valeur de l’intensité sonore de référence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correspondant au seuil d’audibilité est égale à 1,0×10</w:t>
      </w:r>
      <w:r>
        <w:rPr>
          <w:rFonts w:ascii="Arial" w:hAnsi="Arial" w:cs="Arial"/>
          <w:sz w:val="24"/>
          <w:szCs w:val="24"/>
          <w:vertAlign w:val="superscript"/>
        </w:rPr>
        <w:t xml:space="preserve">–12 </w:t>
      </w:r>
      <w:proofErr w:type="spellStart"/>
      <w:r>
        <w:rPr>
          <w:rFonts w:ascii="Arial" w:hAnsi="Arial" w:cs="Arial"/>
          <w:sz w:val="24"/>
          <w:szCs w:val="24"/>
        </w:rPr>
        <w:t>W·m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>–2</w:t>
      </w:r>
      <w:r>
        <w:rPr>
          <w:rFonts w:ascii="Arial" w:hAnsi="Arial" w:cs="Arial"/>
          <w:sz w:val="24"/>
          <w:szCs w:val="24"/>
        </w:rPr>
        <w:t> ;</w:t>
      </w:r>
    </w:p>
    <w:p w14:paraId="56D291B7" w14:textId="3F6FE9E4" w:rsidR="000F2557" w:rsidRDefault="00D82A9F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L’intensité sonore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(en </w:t>
      </w:r>
      <w:proofErr w:type="spellStart"/>
      <w:r>
        <w:rPr>
          <w:rFonts w:ascii="Arial" w:hAnsi="Arial" w:cs="Arial"/>
          <w:sz w:val="24"/>
          <w:szCs w:val="24"/>
        </w:rPr>
        <w:t>W·m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>–2</w:t>
      </w:r>
      <w:r>
        <w:rPr>
          <w:rFonts w:ascii="Arial" w:hAnsi="Arial" w:cs="Arial"/>
          <w:sz w:val="24"/>
          <w:szCs w:val="24"/>
        </w:rPr>
        <w:t xml:space="preserve">) est liée à la puissance sonore 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(en W) rayonnée par la source, qui se répartit au cours de la propagation sur une surface d’aire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(en m²) par la relation : </w:t>
      </w:r>
      <w:r w:rsidR="008E35C3" w:rsidRPr="008E35C3">
        <w:rPr>
          <w:rFonts w:ascii="Arial" w:eastAsiaTheme="minorEastAsia" w:hAnsi="Arial" w:cs="Arial"/>
          <w:position w:val="-24"/>
        </w:rPr>
        <w:object w:dxaOrig="620" w:dyaOrig="620" w14:anchorId="335D770F">
          <v:shape id="_x0000_i1036" type="#_x0000_t75" style="width:30.75pt;height:30.75pt" o:ole="">
            <v:imagedata r:id="rId17" o:title=""/>
          </v:shape>
          <o:OLEObject Type="Embed" ProgID="Equation.DSMT4" ShapeID="_x0000_i1036" DrawAspect="Content" ObjectID="_1820929139" r:id="rId18"/>
        </w:object>
      </w:r>
      <w:r w:rsidR="008E35C3">
        <w:rPr>
          <w:rFonts w:ascii="Arial" w:eastAsiaTheme="minorEastAsia" w:hAnsi="Arial" w:cs="Arial"/>
        </w:rPr>
        <w:t>.</w:t>
      </w:r>
    </w:p>
    <w:p w14:paraId="672D103D" w14:textId="77777777" w:rsidR="000F2557" w:rsidRDefault="00D82A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= 4π∙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où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(en m) est la distance qui sépare le récepteur et la source.</w:t>
      </w:r>
    </w:p>
    <w:p w14:paraId="46D4F08B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 w:type="page"/>
      </w:r>
    </w:p>
    <w:p w14:paraId="721CCC0D" w14:textId="77777777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Q6.</w:t>
      </w:r>
      <w:r>
        <w:rPr>
          <w:rFonts w:ascii="Arial" w:hAnsi="Arial" w:cs="Arial"/>
          <w:sz w:val="24"/>
          <w:szCs w:val="24"/>
        </w:rPr>
        <w:tab/>
        <w:t xml:space="preserve">À l’aide des données, calculer la valeur de l’intensité sonore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correspondant au niveau d’intensité sonore 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65 dB, relevé à une distance égale à 10 cm de la brosse à dents électrique étudiée.</w:t>
      </w:r>
    </w:p>
    <w:p w14:paraId="55CCFA78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B1AF3A" w14:textId="77777777" w:rsidR="000F2557" w:rsidRDefault="00D82A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Données :</w:t>
      </w:r>
    </w:p>
    <w:p w14:paraId="429C118C" w14:textId="77777777" w:rsidR="000F2557" w:rsidRDefault="00D82A9F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puissance de la source sonore constituée par la brosse à dents électrique est égale à </w:t>
      </w:r>
      <w:r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 = 4,0×10</w:t>
      </w:r>
      <w:r>
        <w:rPr>
          <w:rFonts w:ascii="Arial" w:hAnsi="Arial" w:cs="Arial"/>
          <w:sz w:val="24"/>
          <w:szCs w:val="24"/>
          <w:vertAlign w:val="superscript"/>
        </w:rPr>
        <w:t>–7</w:t>
      </w:r>
      <w:r>
        <w:rPr>
          <w:rFonts w:ascii="Arial" w:hAnsi="Arial" w:cs="Arial"/>
          <w:sz w:val="24"/>
          <w:szCs w:val="24"/>
        </w:rPr>
        <w:t xml:space="preserve"> W et elle reste la même quelle que soit la distance entre la source et le récepteur ;</w:t>
      </w:r>
    </w:p>
    <w:p w14:paraId="7859FAA7" w14:textId="77777777" w:rsidR="000F2557" w:rsidRDefault="00D82A9F">
      <w:pPr>
        <w:pStyle w:val="Paragraphedeliste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figure 3 est une vue en plan de la salle de douche dans laquelle s’effectue le brossage de dents :</w:t>
      </w:r>
    </w:p>
    <w:p w14:paraId="2EF1CDDB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327B3" w14:textId="77777777" w:rsidR="000F2557" w:rsidRDefault="00D82A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B0C702B" wp14:editId="1737F41F">
            <wp:extent cx="5039995" cy="4357370"/>
            <wp:effectExtent l="0" t="0" r="0" b="0"/>
            <wp:docPr id="6" name="Image7" descr="Une image contenant diagramme, texte, ligne, Dessin techn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" descr="Une image contenant diagramme, texte, ligne, Dessin techn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35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6A90A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FA227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figure 3, l’utilisateur de la brosse à dents électrique se tient aux abords du lavabo au niveau de la croix (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) repérée sur le plan.</w:t>
      </w:r>
    </w:p>
    <w:p w14:paraId="670C6A83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F1435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71AC7" w14:textId="77777777" w:rsidR="000F2557" w:rsidRDefault="00D82A9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Pour la question suivante, le candidat est invité à prendre des initiatives et à présenter la démarche suivie, même si elle n’a pas abouti. La démarche est évaluée et nécessite d’être correctement présentée.</w:t>
      </w:r>
    </w:p>
    <w:p w14:paraId="63EB4937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4A5CF" w14:textId="77777777" w:rsidR="000F2557" w:rsidRDefault="00D82A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Q7.</w:t>
      </w:r>
      <w:r>
        <w:rPr>
          <w:rFonts w:ascii="Arial" w:hAnsi="Arial" w:cs="Arial"/>
          <w:sz w:val="24"/>
          <w:szCs w:val="24"/>
        </w:rPr>
        <w:tab/>
        <w:t>Calculer la valeur de la distance à laquelle une personne doit se placer par rapport à l’utilisateur de la brosse à dents électrique, afin qu’elle ne soit pas incommodée par le bruit, ce qui correspond à une atténuation géométrique de 25 dB.</w:t>
      </w:r>
    </w:p>
    <w:p w14:paraId="3439E671" w14:textId="77777777" w:rsidR="000F2557" w:rsidRDefault="000F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A5AA3" w14:textId="77777777" w:rsidR="000F2557" w:rsidRDefault="00D82A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_DdeLink__302_2327382152"/>
      <w:r>
        <w:rPr>
          <w:rFonts w:ascii="Arial" w:hAnsi="Arial" w:cs="Arial"/>
          <w:sz w:val="24"/>
          <w:szCs w:val="24"/>
        </w:rPr>
        <w:t>En s’aidant de la vue en plan de la salle de douche fournie dans les données, préciser si une personne peut être présente dans la salle de douche sans être incommodée.</w:t>
      </w:r>
      <w:bookmarkEnd w:id="0"/>
    </w:p>
    <w:sectPr w:rsidR="000F2557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80F"/>
    <w:multiLevelType w:val="multilevel"/>
    <w:tmpl w:val="A634AA3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8D6AB3"/>
    <w:multiLevelType w:val="multilevel"/>
    <w:tmpl w:val="5914DDC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9F20CD"/>
    <w:multiLevelType w:val="multilevel"/>
    <w:tmpl w:val="ADD2E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3679123">
    <w:abstractNumId w:val="2"/>
  </w:num>
  <w:num w:numId="2" w16cid:durableId="1469936164">
    <w:abstractNumId w:val="1"/>
  </w:num>
  <w:num w:numId="3" w16cid:durableId="36071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57"/>
    <w:rsid w:val="000F2557"/>
    <w:rsid w:val="00727BC8"/>
    <w:rsid w:val="008E35C3"/>
    <w:rsid w:val="00D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1DF"/>
  <w15:docId w15:val="{7E79254E-662F-4325-8885-E1F980DF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0D6EDC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23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905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dc:description/>
  <cp:lastModifiedBy>jocelyn CLEMENT</cp:lastModifiedBy>
  <cp:revision>9</cp:revision>
  <dcterms:created xsi:type="dcterms:W3CDTF">2025-06-11T21:37:00Z</dcterms:created>
  <dcterms:modified xsi:type="dcterms:W3CDTF">2025-10-02T14:52:00Z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