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D63B25" w14:paraId="77A9C921" w14:textId="77777777" w:rsidTr="005D5307">
        <w:tc>
          <w:tcPr>
            <w:tcW w:w="10456" w:type="dxa"/>
            <w:shd w:val="clear" w:color="auto" w:fill="auto"/>
          </w:tcPr>
          <w:p w14:paraId="1889C07A" w14:textId="77777777" w:rsidR="00D63B25" w:rsidRPr="00314539" w:rsidRDefault="00D63B25" w:rsidP="005D5307">
            <w:pPr>
              <w:spacing w:line="240" w:lineRule="auto"/>
              <w:jc w:val="center"/>
              <w:rPr>
                <w:rFonts w:eastAsia="Times New Roman"/>
                <w:b/>
                <w:color w:val="595959"/>
                <w:sz w:val="28"/>
                <w:szCs w:val="22"/>
              </w:rPr>
            </w:pPr>
            <w:r w:rsidRPr="00314539">
              <w:rPr>
                <w:rFonts w:eastAsia="Times New Roman"/>
                <w:b/>
                <w:szCs w:val="22"/>
              </w:rPr>
              <w:t xml:space="preserve">ÉVALUATIONS COMMUNES </w:t>
            </w:r>
            <w:hyperlink r:id="rId7" w:history="1">
              <w:r w:rsidRPr="00314539">
                <w:rPr>
                  <w:rStyle w:val="Lienhypertexte"/>
                  <w:rFonts w:eastAsia="Times New Roman"/>
                  <w:b/>
                  <w:szCs w:val="22"/>
                </w:rPr>
                <w:t>http://labolycee.org</w:t>
              </w:r>
            </w:hyperlink>
            <w:r w:rsidRPr="00314539">
              <w:rPr>
                <w:rFonts w:eastAsia="Times New Roman"/>
                <w:b/>
                <w:szCs w:val="22"/>
              </w:rPr>
              <w:t xml:space="preserve"> </w:t>
            </w:r>
          </w:p>
        </w:tc>
      </w:tr>
      <w:tr w:rsidR="00D63B25" w14:paraId="37CB73ED" w14:textId="77777777" w:rsidTr="005D5307">
        <w:tc>
          <w:tcPr>
            <w:tcW w:w="10456" w:type="dxa"/>
            <w:shd w:val="clear" w:color="auto" w:fill="auto"/>
          </w:tcPr>
          <w:p w14:paraId="4795FBC3" w14:textId="77777777" w:rsidR="00D63B25" w:rsidRPr="00314539" w:rsidRDefault="00D63B25" w:rsidP="005D5307">
            <w:pPr>
              <w:spacing w:line="240" w:lineRule="auto"/>
              <w:ind w:left="0"/>
              <w:rPr>
                <w:rFonts w:eastAsia="Times New Roman"/>
                <w:color w:val="000000"/>
                <w:sz w:val="20"/>
                <w:szCs w:val="22"/>
              </w:rPr>
            </w:pPr>
            <w:r w:rsidRPr="00314539">
              <w:rPr>
                <w:rFonts w:eastAsia="Times New Roman"/>
                <w:b/>
                <w:color w:val="000000"/>
                <w:sz w:val="20"/>
                <w:szCs w:val="22"/>
              </w:rPr>
              <w:t>CLASSE :</w:t>
            </w:r>
            <w:r w:rsidRPr="00314539">
              <w:rPr>
                <w:rFonts w:eastAsia="Times New Roman"/>
                <w:color w:val="000000"/>
                <w:sz w:val="20"/>
                <w:szCs w:val="22"/>
              </w:rPr>
              <w:t xml:space="preserve"> Terminale</w:t>
            </w:r>
            <w:r w:rsidRPr="00314539">
              <w:rPr>
                <w:rFonts w:eastAsia="Times New Roman"/>
                <w:color w:val="000000"/>
                <w:sz w:val="20"/>
                <w:szCs w:val="22"/>
              </w:rPr>
              <w:tab/>
            </w:r>
            <w:r w:rsidRPr="00314539">
              <w:rPr>
                <w:rFonts w:eastAsia="Times New Roman"/>
                <w:b/>
                <w:color w:val="000000"/>
                <w:sz w:val="20"/>
                <w:szCs w:val="22"/>
              </w:rPr>
              <w:t xml:space="preserve">EC : </w:t>
            </w:r>
            <w:r w:rsidRPr="00314539">
              <w:rPr>
                <w:rFonts w:ascii="MS Gothic" w:eastAsia="MS Gothic" w:hAnsi="MS Gothic" w:hint="eastAsia"/>
                <w:color w:val="000000"/>
                <w:sz w:val="20"/>
                <w:szCs w:val="22"/>
              </w:rPr>
              <w:t>☐</w:t>
            </w:r>
            <w:r w:rsidRPr="00314539">
              <w:rPr>
                <w:rFonts w:eastAsia="Times New Roman"/>
                <w:color w:val="000000"/>
                <w:sz w:val="20"/>
                <w:szCs w:val="22"/>
              </w:rPr>
              <w:t xml:space="preserve"> EC1 </w:t>
            </w:r>
            <w:r w:rsidRPr="00314539">
              <w:rPr>
                <w:rFonts w:ascii="MS Gothic" w:eastAsia="MS Gothic" w:hAnsi="MS Gothic" w:hint="eastAsia"/>
                <w:color w:val="000000"/>
                <w:sz w:val="20"/>
                <w:szCs w:val="22"/>
              </w:rPr>
              <w:t>☐</w:t>
            </w:r>
            <w:r w:rsidRPr="00314539">
              <w:rPr>
                <w:rFonts w:eastAsia="Times New Roman"/>
                <w:color w:val="000000"/>
                <w:sz w:val="20"/>
                <w:szCs w:val="22"/>
              </w:rPr>
              <w:t xml:space="preserve"> EC2 </w:t>
            </w:r>
            <w:r w:rsidRPr="00314539">
              <w:rPr>
                <w:rFonts w:ascii="MS Gothic" w:eastAsia="MS Gothic" w:hAnsi="MS Gothic" w:hint="eastAsia"/>
                <w:color w:val="000000"/>
                <w:sz w:val="20"/>
                <w:szCs w:val="22"/>
              </w:rPr>
              <w:t>☒</w:t>
            </w:r>
            <w:r w:rsidRPr="00314539">
              <w:rPr>
                <w:rFonts w:eastAsia="Times New Roman"/>
                <w:color w:val="000000"/>
                <w:sz w:val="20"/>
                <w:szCs w:val="22"/>
              </w:rPr>
              <w:t xml:space="preserve"> EC3 </w:t>
            </w:r>
            <w:r w:rsidRPr="00314539">
              <w:rPr>
                <w:rFonts w:eastAsia="Times New Roman"/>
                <w:b/>
                <w:color w:val="000000"/>
                <w:sz w:val="20"/>
                <w:szCs w:val="22"/>
              </w:rPr>
              <w:t>VOIE :</w:t>
            </w:r>
            <w:r w:rsidRPr="00314539">
              <w:rPr>
                <w:rFonts w:eastAsia="Times New Roman"/>
                <w:color w:val="000000"/>
                <w:sz w:val="20"/>
                <w:szCs w:val="22"/>
              </w:rPr>
              <w:t xml:space="preserve"> </w:t>
            </w:r>
            <w:r w:rsidRPr="00314539">
              <w:rPr>
                <w:rFonts w:ascii="MS Gothic" w:eastAsia="MS Gothic" w:hAnsi="MS Gothic" w:hint="eastAsia"/>
                <w:color w:val="000000"/>
                <w:sz w:val="20"/>
                <w:szCs w:val="22"/>
              </w:rPr>
              <w:t>☒</w:t>
            </w:r>
            <w:r w:rsidRPr="00314539">
              <w:rPr>
                <w:rFonts w:eastAsia="Times New Roman"/>
                <w:color w:val="000000"/>
                <w:sz w:val="20"/>
                <w:szCs w:val="22"/>
              </w:rPr>
              <w:t xml:space="preserve"> Générale </w:t>
            </w:r>
          </w:p>
          <w:p w14:paraId="5FE83C95" w14:textId="77777777" w:rsidR="00D63B25" w:rsidRPr="00314539" w:rsidRDefault="00D63B25" w:rsidP="005D5307">
            <w:pPr>
              <w:spacing w:line="240" w:lineRule="auto"/>
              <w:ind w:left="0"/>
              <w:rPr>
                <w:rFonts w:eastAsia="Times New Roman"/>
                <w:b/>
                <w:color w:val="000000"/>
                <w:sz w:val="20"/>
                <w:szCs w:val="22"/>
              </w:rPr>
            </w:pPr>
            <w:r w:rsidRPr="00314539">
              <w:rPr>
                <w:rFonts w:eastAsia="Times New Roman"/>
                <w:b/>
                <w:color w:val="000000"/>
                <w:sz w:val="20"/>
                <w:szCs w:val="22"/>
              </w:rPr>
              <w:t>ENSEIGNEMENT : Enseignement scientifique</w:t>
            </w:r>
          </w:p>
          <w:p w14:paraId="6B690AAD" w14:textId="77777777" w:rsidR="00D63B25" w:rsidRPr="00314539" w:rsidRDefault="00D63B25" w:rsidP="005D5307">
            <w:pPr>
              <w:spacing w:line="240" w:lineRule="auto"/>
              <w:ind w:left="0"/>
              <w:rPr>
                <w:rFonts w:eastAsia="Times New Roman"/>
                <w:b/>
                <w:color w:val="000000"/>
                <w:sz w:val="20"/>
                <w:szCs w:val="22"/>
              </w:rPr>
            </w:pPr>
            <w:r w:rsidRPr="00314539">
              <w:rPr>
                <w:rFonts w:eastAsia="Times New Roman"/>
                <w:b/>
                <w:color w:val="000000"/>
                <w:sz w:val="20"/>
                <w:szCs w:val="22"/>
              </w:rPr>
              <w:t>DURÉE DE L’ÉPREUVE :</w:t>
            </w:r>
            <w:r w:rsidRPr="00314539">
              <w:rPr>
                <w:rFonts w:eastAsia="Times New Roman"/>
                <w:color w:val="000000"/>
                <w:sz w:val="20"/>
                <w:szCs w:val="22"/>
              </w:rPr>
              <w:t xml:space="preserve"> --1h--</w:t>
            </w:r>
            <w:r w:rsidRPr="00314539">
              <w:rPr>
                <w:rFonts w:eastAsia="Times New Roman"/>
                <w:color w:val="000000"/>
                <w:sz w:val="20"/>
                <w:szCs w:val="22"/>
              </w:rPr>
              <w:tab/>
            </w:r>
            <w:r w:rsidRPr="00314539">
              <w:rPr>
                <w:rFonts w:eastAsia="Times New Roman"/>
                <w:color w:val="000000"/>
                <w:sz w:val="20"/>
                <w:szCs w:val="22"/>
              </w:rPr>
              <w:tab/>
            </w:r>
            <w:r w:rsidRPr="00314539">
              <w:rPr>
                <w:rFonts w:eastAsia="Times New Roman"/>
                <w:b/>
                <w:color w:val="000000"/>
                <w:sz w:val="20"/>
                <w:szCs w:val="22"/>
              </w:rPr>
              <w:t>CALCULATRICE AUTORIS</w:t>
            </w:r>
            <w:r w:rsidRPr="00314539">
              <w:rPr>
                <w:rFonts w:eastAsia="Times New Roman" w:cs="Arial"/>
                <w:b/>
                <w:color w:val="000000"/>
                <w:sz w:val="20"/>
                <w:szCs w:val="22"/>
              </w:rPr>
              <w:t xml:space="preserve">ÉE </w:t>
            </w:r>
            <w:r w:rsidRPr="00314539">
              <w:rPr>
                <w:rFonts w:eastAsia="Times New Roman"/>
                <w:b/>
                <w:color w:val="000000"/>
                <w:sz w:val="20"/>
                <w:szCs w:val="22"/>
              </w:rPr>
              <w:t xml:space="preserve">: </w:t>
            </w:r>
            <w:r w:rsidRPr="00314539">
              <w:rPr>
                <w:rFonts w:ascii="MS Gothic" w:eastAsia="MS Gothic" w:hAnsi="MS Gothic" w:hint="eastAsia"/>
                <w:color w:val="000000"/>
                <w:sz w:val="20"/>
                <w:szCs w:val="22"/>
              </w:rPr>
              <w:t>☒</w:t>
            </w:r>
            <w:proofErr w:type="gramStart"/>
            <w:r w:rsidRPr="00314539">
              <w:rPr>
                <w:rFonts w:eastAsia="Times New Roman"/>
                <w:color w:val="000000"/>
                <w:sz w:val="20"/>
                <w:szCs w:val="22"/>
              </w:rPr>
              <w:t xml:space="preserve">Oui  </w:t>
            </w:r>
            <w:r w:rsidRPr="00314539">
              <w:rPr>
                <w:rFonts w:ascii="MS Gothic" w:eastAsia="MS Gothic" w:hAnsi="MS Gothic" w:hint="eastAsia"/>
                <w:color w:val="000000"/>
                <w:sz w:val="20"/>
                <w:szCs w:val="22"/>
              </w:rPr>
              <w:t>☐</w:t>
            </w:r>
            <w:proofErr w:type="gramEnd"/>
            <w:r w:rsidRPr="00314539">
              <w:rPr>
                <w:rFonts w:eastAsia="Times New Roman"/>
                <w:color w:val="000000"/>
                <w:sz w:val="20"/>
                <w:szCs w:val="22"/>
              </w:rPr>
              <w:t xml:space="preserve"> Non</w:t>
            </w:r>
          </w:p>
        </w:tc>
      </w:tr>
    </w:tbl>
    <w:p w14:paraId="413BF3B8" w14:textId="78C39150" w:rsidR="00763BE3" w:rsidRPr="00763BE3" w:rsidRDefault="00763BE3" w:rsidP="006E636E">
      <w:pPr>
        <w:ind w:left="0"/>
        <w:rPr>
          <w:b/>
          <w:bCs/>
          <w:caps/>
          <w:sz w:val="32"/>
          <w:szCs w:val="32"/>
        </w:rPr>
      </w:pPr>
      <w:r w:rsidRPr="00763BE3">
        <w:rPr>
          <w:b/>
          <w:bCs/>
          <w:sz w:val="32"/>
          <w:szCs w:val="32"/>
        </w:rPr>
        <w:t>Exercice 2 - L’atmosph</w:t>
      </w:r>
      <w:r w:rsidR="00AE378A">
        <w:rPr>
          <w:b/>
          <w:bCs/>
          <w:sz w:val="32"/>
          <w:szCs w:val="32"/>
        </w:rPr>
        <w:t>è</w:t>
      </w:r>
      <w:r w:rsidRPr="00763BE3">
        <w:rPr>
          <w:b/>
          <w:bCs/>
          <w:sz w:val="32"/>
          <w:szCs w:val="32"/>
        </w:rPr>
        <w:t>re terrestre et la vie</w:t>
      </w:r>
    </w:p>
    <w:p w14:paraId="3401A06D" w14:textId="77777777" w:rsidR="00763BE3" w:rsidRPr="006E636E" w:rsidRDefault="00763BE3" w:rsidP="006E636E">
      <w:pPr>
        <w:ind w:left="0"/>
        <w:rPr>
          <w:b/>
          <w:bCs/>
          <w:caps/>
        </w:rPr>
      </w:pPr>
      <w:r w:rsidRPr="008D1DBB">
        <w:rPr>
          <w:i/>
          <w:iCs/>
        </w:rPr>
        <w:t xml:space="preserve">Sur 10 points </w:t>
      </w:r>
    </w:p>
    <w:p w14:paraId="3D74537C" w14:textId="77777777" w:rsidR="00763BE3" w:rsidRDefault="00763BE3" w:rsidP="00420D00">
      <w:pPr>
        <w:ind w:left="0" w:firstLine="142"/>
        <w:rPr>
          <w:i/>
          <w:iCs/>
        </w:rPr>
      </w:pPr>
    </w:p>
    <w:p w14:paraId="32B38660" w14:textId="77777777" w:rsidR="00763BE3" w:rsidRDefault="00763BE3" w:rsidP="00420D00">
      <w:pPr>
        <w:ind w:left="0" w:firstLine="142"/>
        <w:rPr>
          <w:i/>
          <w:iCs/>
        </w:rPr>
      </w:pPr>
    </w:p>
    <w:p w14:paraId="2C36F1E9" w14:textId="77777777" w:rsidR="00763BE3" w:rsidRDefault="00763BE3" w:rsidP="00420D00">
      <w:pPr>
        <w:ind w:left="0"/>
        <w:rPr>
          <w:i/>
          <w:iCs/>
        </w:rPr>
      </w:pPr>
      <w:r w:rsidRPr="00717AF0">
        <w:rPr>
          <w:i/>
          <w:iCs/>
        </w:rPr>
        <w:t xml:space="preserve">L’étude des </w:t>
      </w:r>
      <w:r>
        <w:rPr>
          <w:i/>
          <w:iCs/>
        </w:rPr>
        <w:t>formations</w:t>
      </w:r>
      <w:r w:rsidRPr="00717AF0">
        <w:rPr>
          <w:i/>
          <w:iCs/>
        </w:rPr>
        <w:t xml:space="preserve"> sédimentaires, </w:t>
      </w:r>
      <w:r>
        <w:rPr>
          <w:i/>
          <w:iCs/>
        </w:rPr>
        <w:t>et en particulier les minerais et l</w:t>
      </w:r>
      <w:r w:rsidRPr="00717AF0">
        <w:rPr>
          <w:i/>
          <w:iCs/>
        </w:rPr>
        <w:t>es fossiles qui leur sont associés, permet d’appréhender certaines étapes de l’évolution de l’atmosphère terrestre.</w:t>
      </w:r>
    </w:p>
    <w:p w14:paraId="52EB33BC" w14:textId="77777777" w:rsidR="00763BE3" w:rsidRPr="004E365E" w:rsidRDefault="00763BE3" w:rsidP="00420D00">
      <w:pPr>
        <w:ind w:left="0" w:firstLine="142"/>
        <w:rPr>
          <w:i/>
          <w:iCs/>
        </w:rPr>
      </w:pPr>
    </w:p>
    <w:p w14:paraId="242CA710" w14:textId="77777777" w:rsidR="00763BE3" w:rsidRPr="00E867B6" w:rsidRDefault="00763BE3" w:rsidP="00F978E9">
      <w:pPr>
        <w:rPr>
          <w:b/>
          <w:bCs/>
        </w:rPr>
      </w:pPr>
      <w:r w:rsidRPr="78CAFB78">
        <w:rPr>
          <w:b/>
          <w:bCs/>
        </w:rPr>
        <w:t>Document 1. L’uraninite, un minéral riche en uranium.</w:t>
      </w:r>
    </w:p>
    <w:tbl>
      <w:tblPr>
        <w:tblW w:w="970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1"/>
        <w:gridCol w:w="6362"/>
      </w:tblGrid>
      <w:tr w:rsidR="00763BE3" w14:paraId="08BFB2F3" w14:textId="77777777" w:rsidTr="002E468C">
        <w:trPr>
          <w:trHeight w:val="3899"/>
        </w:trPr>
        <w:tc>
          <w:tcPr>
            <w:tcW w:w="2977" w:type="dxa"/>
          </w:tcPr>
          <w:p w14:paraId="6011DCA3" w14:textId="77777777" w:rsidR="00763BE3" w:rsidRDefault="00763BE3" w:rsidP="00AF609E">
            <w:pPr>
              <w:ind w:left="0"/>
            </w:pPr>
            <w:r>
              <w:rPr>
                <w:noProof/>
              </w:rPr>
              <w:object w:dxaOrig="7440" w:dyaOrig="8790" w14:anchorId="51F1DC8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56pt;height:184.8pt;mso-width-percent:0;mso-height-percent:0;mso-width-percent:0;mso-height-percent:0" o:ole="">
                  <v:imagedata r:id="rId8" o:title=""/>
                </v:shape>
                <o:OLEObject Type="Embed" ProgID="PBrush" ShapeID="_x0000_i1025" DrawAspect="Content" ObjectID="_1680246367" r:id="rId9"/>
              </w:object>
            </w:r>
          </w:p>
        </w:tc>
        <w:tc>
          <w:tcPr>
            <w:tcW w:w="6726" w:type="dxa"/>
          </w:tcPr>
          <w:p w14:paraId="284A5287" w14:textId="77777777" w:rsidR="00763BE3" w:rsidRDefault="00763BE3" w:rsidP="00420D00">
            <w:pPr>
              <w:ind w:left="0"/>
              <w:jc w:val="both"/>
            </w:pPr>
            <w:r>
              <w:t>L’Afrique du Sud possède d’exceptionnels gisements d’uranium d’origine sédimentaire âgés de - 3,4 Ga. Ils contiennent de l’uraninite (image ci-contre), minéral dont la forme en boule indique un transport par les eaux courantes (torrent, rivière…) et une sédimentation à l’état de particules (non dissoutes) lors de sa formation.</w:t>
            </w:r>
          </w:p>
          <w:p w14:paraId="464CBB71" w14:textId="77777777" w:rsidR="00763BE3" w:rsidRDefault="00763BE3" w:rsidP="00420D00">
            <w:pPr>
              <w:ind w:left="0"/>
              <w:jc w:val="both"/>
            </w:pPr>
            <w:r>
              <w:t>L’uraninite est un oxyde d’uranium qui possède la propriété d’être soluble dans les eaux riches en dioxygène : elle ne cristallise qu’en milieu dépourvu de dioxygène. Aucune formation sédimentaire plus récente que - 2,2 Ga ne contient de cristaux d’uraninite.</w:t>
            </w:r>
          </w:p>
        </w:tc>
      </w:tr>
    </w:tbl>
    <w:p w14:paraId="3D40C009" w14:textId="77777777" w:rsidR="00763BE3" w:rsidRDefault="00763BE3" w:rsidP="004E365E">
      <w:pPr>
        <w:ind w:left="0"/>
      </w:pPr>
    </w:p>
    <w:p w14:paraId="7813F61A" w14:textId="77777777" w:rsidR="00763BE3" w:rsidRDefault="00763BE3" w:rsidP="004E365E">
      <w:pPr>
        <w:ind w:left="0"/>
      </w:pPr>
    </w:p>
    <w:p w14:paraId="30D545AC" w14:textId="77777777" w:rsidR="00763BE3" w:rsidRPr="006E636E" w:rsidRDefault="00763BE3" w:rsidP="00420D00">
      <w:pPr>
        <w:ind w:left="0"/>
        <w:jc w:val="both"/>
        <w:rPr>
          <w:rFonts w:eastAsia="Arial" w:cs="Arial"/>
        </w:rPr>
      </w:pPr>
      <w:r w:rsidRPr="006E636E">
        <w:rPr>
          <w:b/>
          <w:bCs/>
        </w:rPr>
        <w:t>1-</w:t>
      </w:r>
      <w:r>
        <w:t xml:space="preserve"> </w:t>
      </w:r>
      <w:r w:rsidRPr="00D877E7">
        <w:t xml:space="preserve">Expliquer quelle information apporte </w:t>
      </w:r>
      <w:r w:rsidRPr="006E636E">
        <w:t>l’existence de gisements anciens d’uraninite sur la composition de l’atmosphère à l’époque de leur formation</w:t>
      </w:r>
      <w:r>
        <w:t xml:space="preserve"> (entre - 3,4 Ga</w:t>
      </w:r>
      <w:r w:rsidRPr="006E636E">
        <w:t xml:space="preserve"> </w:t>
      </w:r>
      <w:r>
        <w:t>et - 2,2 Ga)</w:t>
      </w:r>
      <w:r w:rsidRPr="006E636E">
        <w:t>.</w:t>
      </w:r>
    </w:p>
    <w:p w14:paraId="788522FF" w14:textId="77777777" w:rsidR="00763BE3" w:rsidRDefault="00763BE3" w:rsidP="004E365E">
      <w:pPr>
        <w:ind w:left="0"/>
        <w:rPr>
          <w:b/>
          <w:bCs/>
          <w:u w:val="single"/>
        </w:rPr>
      </w:pPr>
    </w:p>
    <w:p w14:paraId="269C871A" w14:textId="77777777" w:rsidR="00763BE3" w:rsidRDefault="00763BE3">
      <w:pPr>
        <w:spacing w:after="0" w:line="240" w:lineRule="auto"/>
        <w:ind w:left="0"/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763BE3" w14:paraId="135523E8" w14:textId="77777777" w:rsidTr="00420D00">
        <w:tc>
          <w:tcPr>
            <w:tcW w:w="10348" w:type="dxa"/>
            <w:tcBorders>
              <w:bottom w:val="nil"/>
            </w:tcBorders>
          </w:tcPr>
          <w:p w14:paraId="0315C6DB" w14:textId="77777777" w:rsidR="00763BE3" w:rsidRDefault="00763BE3" w:rsidP="00FB7753">
            <w:pPr>
              <w:ind w:left="0"/>
              <w:jc w:val="both"/>
              <w:rPr>
                <w:b/>
                <w:bCs/>
              </w:rPr>
            </w:pPr>
            <w:r w:rsidRPr="00AD124F">
              <w:rPr>
                <w:b/>
                <w:bCs/>
                <w:u w:val="single"/>
              </w:rPr>
              <w:lastRenderedPageBreak/>
              <w:t>Document 2</w:t>
            </w:r>
            <w:r w:rsidRPr="00AD124F">
              <w:rPr>
                <w:b/>
                <w:bCs/>
              </w:rPr>
              <w:t>. Variations du</w:t>
            </w:r>
            <w:r>
              <w:rPr>
                <w:b/>
                <w:bCs/>
              </w:rPr>
              <w:t xml:space="preserve"> rapport isotopique</w:t>
            </w:r>
            <w:r w:rsidRPr="00AD124F">
              <w:rPr>
                <w:b/>
                <w:bCs/>
              </w:rPr>
              <w:t xml:space="preserve"> </w:t>
            </w:r>
            <w:r w:rsidRPr="00AD124F">
              <w:rPr>
                <w:rFonts w:cs="Arial"/>
                <w:b/>
                <w:bCs/>
              </w:rPr>
              <w:t>δ</w:t>
            </w:r>
            <w:r w:rsidRPr="00AD124F">
              <w:rPr>
                <w:b/>
                <w:bCs/>
                <w:vertAlign w:val="superscript"/>
              </w:rPr>
              <w:t>13</w:t>
            </w:r>
            <w:r w:rsidRPr="00AD124F">
              <w:rPr>
                <w:b/>
                <w:bCs/>
              </w:rPr>
              <w:t xml:space="preserve">C dans diverses molécules carbonées et </w:t>
            </w:r>
            <w:r>
              <w:rPr>
                <w:b/>
                <w:bCs/>
              </w:rPr>
              <w:t>carbonatées actuelles</w:t>
            </w:r>
            <w:r w:rsidRPr="00AD124F">
              <w:rPr>
                <w:b/>
                <w:bCs/>
              </w:rPr>
              <w:t xml:space="preserve"> comparé à celui de</w:t>
            </w:r>
            <w:r>
              <w:rPr>
                <w:b/>
                <w:bCs/>
              </w:rPr>
              <w:t>s roches sédimentaires d’Isua.</w:t>
            </w:r>
          </w:p>
          <w:p w14:paraId="757A6A7D" w14:textId="77777777" w:rsidR="00763BE3" w:rsidRPr="00F0126D" w:rsidRDefault="00763BE3" w:rsidP="00420D00">
            <w:pPr>
              <w:ind w:left="0"/>
              <w:jc w:val="both"/>
            </w:pPr>
            <w:r w:rsidRPr="00F0126D">
              <w:t>Isua est une localité du Groënland où ont été identifiées les plus vieilles roches sédimentaires sur Terre</w:t>
            </w:r>
            <w:r>
              <w:t xml:space="preserve"> datées de 3,8 Ga</w:t>
            </w:r>
            <w:r w:rsidRPr="00F0126D">
              <w:t xml:space="preserve">.  </w:t>
            </w:r>
          </w:p>
          <w:p w14:paraId="745440AF" w14:textId="77777777" w:rsidR="00763BE3" w:rsidRPr="004E365E" w:rsidRDefault="00763BE3" w:rsidP="00420D00">
            <w:pPr>
              <w:ind w:left="0"/>
              <w:jc w:val="both"/>
            </w:pPr>
            <w:r w:rsidRPr="004E365E">
              <w:t xml:space="preserve">Il existe deux isotopes stables du carbone : </w:t>
            </w:r>
            <w:r w:rsidRPr="00AF609E">
              <w:rPr>
                <w:vertAlign w:val="superscript"/>
              </w:rPr>
              <w:t>12</w:t>
            </w:r>
            <w:r w:rsidRPr="004E365E">
              <w:t xml:space="preserve">C et </w:t>
            </w:r>
            <w:r w:rsidRPr="00AF609E">
              <w:rPr>
                <w:vertAlign w:val="superscript"/>
              </w:rPr>
              <w:t>13</w:t>
            </w:r>
            <w:r w:rsidRPr="004E365E">
              <w:t xml:space="preserve">C. Les êtres vivants n’utilisent pas de manière équivalente ces isotopes lors de la photosynthèse : le </w:t>
            </w:r>
            <w:r w:rsidRPr="00AF609E">
              <w:rPr>
                <w:vertAlign w:val="superscript"/>
              </w:rPr>
              <w:t>12</w:t>
            </w:r>
            <w:r w:rsidRPr="004E365E">
              <w:t xml:space="preserve">C est préférentiellement intégré dans les molécules organiques par rapport au </w:t>
            </w:r>
            <w:r w:rsidRPr="00AF609E">
              <w:rPr>
                <w:vertAlign w:val="superscript"/>
              </w:rPr>
              <w:t>13</w:t>
            </w:r>
            <w:r w:rsidRPr="004E365E">
              <w:t>C.</w:t>
            </w:r>
          </w:p>
          <w:p w14:paraId="5F42737B" w14:textId="77777777" w:rsidR="00763BE3" w:rsidRDefault="00763BE3" w:rsidP="00420D00">
            <w:pPr>
              <w:ind w:left="0"/>
              <w:jc w:val="both"/>
              <w:rPr>
                <w:noProof/>
              </w:rPr>
            </w:pPr>
            <w:r w:rsidRPr="004E365E">
              <w:t>Afin d’étudier la proportion de ces deux isotopes dans un échantillon, les scientifiques utilisent le</w:t>
            </w:r>
            <w:r>
              <w:t xml:space="preserve"> </w:t>
            </w:r>
            <w:r w:rsidRPr="00AF609E">
              <w:rPr>
                <w:rFonts w:cs="Arial"/>
              </w:rPr>
              <w:t>δ</w:t>
            </w:r>
            <w:r w:rsidRPr="00AF609E">
              <w:rPr>
                <w:vertAlign w:val="superscript"/>
              </w:rPr>
              <w:t>13</w:t>
            </w:r>
            <w:r w:rsidRPr="004E365E">
              <w:t xml:space="preserve">C qui </w:t>
            </w:r>
            <w:r>
              <w:t>rend</w:t>
            </w:r>
            <w:r w:rsidRPr="004E365E">
              <w:t xml:space="preserve"> compte du rapport isotopique </w:t>
            </w:r>
            <w:r w:rsidRPr="00AF609E">
              <w:rPr>
                <w:vertAlign w:val="superscript"/>
              </w:rPr>
              <w:t>13</w:t>
            </w:r>
            <w:r w:rsidRPr="004E365E">
              <w:t>C/</w:t>
            </w:r>
            <w:r w:rsidRPr="00AF609E">
              <w:rPr>
                <w:vertAlign w:val="superscript"/>
              </w:rPr>
              <w:t>12</w:t>
            </w:r>
            <w:r w:rsidRPr="004E365E">
              <w:t xml:space="preserve">C dans l’échantillon en le comparant à un rapport </w:t>
            </w:r>
            <w:r w:rsidRPr="00AF609E">
              <w:rPr>
                <w:vertAlign w:val="superscript"/>
              </w:rPr>
              <w:t>13</w:t>
            </w:r>
            <w:r w:rsidRPr="004E365E">
              <w:t>C/</w:t>
            </w:r>
            <w:r w:rsidRPr="00AF609E">
              <w:rPr>
                <w:vertAlign w:val="superscript"/>
              </w:rPr>
              <w:t>12</w:t>
            </w:r>
            <w:r w:rsidRPr="004E365E">
              <w:t xml:space="preserve">C </w:t>
            </w:r>
            <w:r>
              <w:t>de référence. U</w:t>
            </w:r>
            <w:r w:rsidRPr="004E365E">
              <w:t>n</w:t>
            </w:r>
            <w:bookmarkStart w:id="0" w:name="_Hlk52121626"/>
            <w:r w:rsidRPr="004E365E">
              <w:t xml:space="preserve"> </w:t>
            </w:r>
            <w:r w:rsidRPr="00AF609E">
              <w:rPr>
                <w:rFonts w:cs="Arial"/>
              </w:rPr>
              <w:t>δ</w:t>
            </w:r>
            <w:r w:rsidRPr="00AF609E">
              <w:rPr>
                <w:vertAlign w:val="superscript"/>
              </w:rPr>
              <w:t>13</w:t>
            </w:r>
            <w:r w:rsidRPr="004E365E">
              <w:t xml:space="preserve">C </w:t>
            </w:r>
            <w:bookmarkEnd w:id="0"/>
            <w:r w:rsidRPr="004E365E">
              <w:t xml:space="preserve">négatif indique que l’échantillon est appauvri en </w:t>
            </w:r>
            <w:r w:rsidRPr="00AF609E">
              <w:rPr>
                <w:vertAlign w:val="superscript"/>
              </w:rPr>
              <w:t>13</w:t>
            </w:r>
            <w:r w:rsidRPr="004E365E">
              <w:t xml:space="preserve">C, un </w:t>
            </w:r>
            <w:r w:rsidRPr="00AF609E">
              <w:rPr>
                <w:rFonts w:cs="Arial"/>
              </w:rPr>
              <w:t>δ</w:t>
            </w:r>
            <w:r w:rsidRPr="00AF609E">
              <w:rPr>
                <w:vertAlign w:val="superscript"/>
              </w:rPr>
              <w:t>13</w:t>
            </w:r>
            <w:r w:rsidRPr="004E365E">
              <w:t xml:space="preserve">C positif indique que l’échantillon est enrichi en </w:t>
            </w:r>
            <w:r w:rsidRPr="00AF609E">
              <w:rPr>
                <w:vertAlign w:val="superscript"/>
              </w:rPr>
              <w:t>13</w:t>
            </w:r>
            <w:r w:rsidRPr="004E365E">
              <w:t>C, toujours par rapport au standard de référence</w:t>
            </w:r>
            <w:r>
              <w:t>.</w:t>
            </w:r>
          </w:p>
        </w:tc>
      </w:tr>
      <w:tr w:rsidR="00763BE3" w14:paraId="2DDE2D59" w14:textId="77777777" w:rsidTr="00420D00">
        <w:trPr>
          <w:trHeight w:val="5639"/>
        </w:trPr>
        <w:tc>
          <w:tcPr>
            <w:tcW w:w="10348" w:type="dxa"/>
            <w:tcBorders>
              <w:top w:val="nil"/>
              <w:bottom w:val="nil"/>
            </w:tcBorders>
            <w:vAlign w:val="center"/>
          </w:tcPr>
          <w:p w14:paraId="444F362D" w14:textId="77777777" w:rsidR="00763BE3" w:rsidRDefault="00763BE3" w:rsidP="00EF09A2">
            <w:pPr>
              <w:ind w:left="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14ABFE64" wp14:editId="254AEFD0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812165</wp:posOffset>
                      </wp:positionV>
                      <wp:extent cx="1389380" cy="1952625"/>
                      <wp:effectExtent l="7620" t="10795" r="12700" b="8255"/>
                      <wp:wrapNone/>
                      <wp:docPr id="4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89380" cy="1952625"/>
                                <a:chOff x="2352" y="9386"/>
                                <a:chExt cx="2188" cy="3075"/>
                              </a:xfrm>
                            </wpg:grpSpPr>
                            <wps:wsp>
                              <wps:cNvPr id="5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12" y="9479"/>
                                  <a:ext cx="148" cy="285"/>
                                </a:xfrm>
                                <a:prstGeom prst="rect">
                                  <a:avLst/>
                                </a:prstGeom>
                                <a:pattFill prst="narVert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Rectangl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52" y="9386"/>
                                  <a:ext cx="148" cy="289"/>
                                </a:xfrm>
                                <a:prstGeom prst="rect">
                                  <a:avLst/>
                                </a:prstGeom>
                                <a:pattFill prst="narVert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20" y="11209"/>
                                  <a:ext cx="125" cy="832"/>
                                </a:xfrm>
                                <a:prstGeom prst="rect">
                                  <a:avLst/>
                                </a:prstGeom>
                                <a:pattFill prst="lgCheck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96" y="10352"/>
                                  <a:ext cx="163" cy="1692"/>
                                </a:xfrm>
                                <a:prstGeom prst="rect">
                                  <a:avLst/>
                                </a:prstGeom>
                                <a:pattFill prst="lgCheck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34" y="10185"/>
                                  <a:ext cx="125" cy="1313"/>
                                </a:xfrm>
                                <a:prstGeom prst="rect">
                                  <a:avLst/>
                                </a:prstGeom>
                                <a:pattFill prst="lgCheck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11" y="11408"/>
                                  <a:ext cx="125" cy="728"/>
                                </a:xfrm>
                                <a:prstGeom prst="rect">
                                  <a:avLst/>
                                </a:prstGeom>
                                <a:pattFill prst="lgCheck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33" y="10256"/>
                                  <a:ext cx="191" cy="814"/>
                                </a:xfrm>
                                <a:prstGeom prst="rect">
                                  <a:avLst/>
                                </a:prstGeom>
                                <a:pattFill prst="lgCheck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42" y="9780"/>
                                  <a:ext cx="198" cy="2681"/>
                                </a:xfrm>
                                <a:prstGeom prst="rect">
                                  <a:avLst/>
                                </a:prstGeom>
                                <a:pattFill prst="lgCheck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9332A2" id="Group 36" o:spid="_x0000_s1026" style="position:absolute;margin-left:75.3pt;margin-top:63.95pt;width:109.4pt;height:153.75pt;z-index:251664384" coordorigin="2352,9386" coordsize="2188,3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">
                      <v:rect id="Rectangle 23" o:spid="_x0000_s1027" style="position:absolute;left:2912;top:9479;width:148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" fillcolor="black">
                        <v:fill r:id="rId10" o:title="" type="pattern"/>
                      </v:rect>
                      <v:rect id="Rectangle 24" o:spid="_x0000_s1028" style="position:absolute;left:2352;top:9386;width:148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" fillcolor="black">
                        <v:fill r:id="rId10" o:title="" type="pattern"/>
                      </v:rect>
                      <v:rect id="Rectangle 28" o:spid="_x0000_s1029" style="position:absolute;left:2720;top:11209;width:125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" fillcolor="black">
                        <v:fill r:id="rId11" o:title="" type="pattern"/>
                      </v:rect>
                      <v:rect id="Rectangle 29" o:spid="_x0000_s1030" style="position:absolute;left:2996;top:10352;width:163;height:1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" fillcolor="black">
                        <v:fill r:id="rId11" o:title="" type="pattern"/>
                      </v:rect>
                      <v:rect id="Rectangle 30" o:spid="_x0000_s1031" style="position:absolute;left:3334;top:10185;width:125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" fillcolor="black">
                        <v:fill r:id="rId11" o:title="" type="pattern"/>
                      </v:rect>
                      <v:rect id="Rectangle 31" o:spid="_x0000_s1032" style="position:absolute;left:3711;top:11408;width:125;height: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" fillcolor="black">
                        <v:fill r:id="rId11" o:title="" type="pattern"/>
                      </v:rect>
                      <v:rect id="Rectangle 32" o:spid="_x0000_s1033" style="position:absolute;left:3933;top:10256;width:191;height: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" fillcolor="black">
                        <v:fill r:id="rId11" o:title="" type="pattern"/>
                      </v:rect>
                      <v:rect id="Rectangle 33" o:spid="_x0000_s1034" style="position:absolute;left:4342;top:9780;width:198;height: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" fillcolor="black">
                        <v:fill r:id="rId11" o:title="" type="pattern"/>
                      </v:rect>
                    </v:group>
                  </w:pict>
                </mc:Fallback>
              </mc:AlternateContent>
            </w:r>
            <w:r>
              <w:rPr>
                <w:noProof/>
              </w:rPr>
              <w:object w:dxaOrig="14190" w:dyaOrig="8520" w14:anchorId="46DEBBDB">
                <v:shape id="_x0000_i1067" type="#_x0000_t75" alt="" style="width:452.4pt;height:272.4pt;mso-width-percent:0;mso-height-percent:0;mso-width-percent:0;mso-height-percent:0" o:ole="">
                  <v:imagedata r:id="rId12" o:title="" gain="109227f" blacklevel="-6554f"/>
                </v:shape>
                <o:OLEObject Type="Embed" ProgID="PBrush" ShapeID="_x0000_i1067" DrawAspect="Content" ObjectID="_1680246368" r:id="rId13"/>
              </w:objec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99DE867" wp14:editId="19E9905C">
                      <wp:simplePos x="0" y="0"/>
                      <wp:positionH relativeFrom="column">
                        <wp:posOffset>5033010</wp:posOffset>
                      </wp:positionH>
                      <wp:positionV relativeFrom="paragraph">
                        <wp:posOffset>1854200</wp:posOffset>
                      </wp:positionV>
                      <wp:extent cx="80645" cy="109855"/>
                      <wp:effectExtent l="17145" t="14605" r="16510" b="18415"/>
                      <wp:wrapNone/>
                      <wp:docPr id="16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645" cy="109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E4555" id="Rectangle 17" o:spid="_x0000_s1026" style="position:absolute;margin-left:396.3pt;margin-top:146pt;width:6.35pt;height: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" strokecolor="white" strokeweight="2pt"/>
                  </w:pict>
                </mc:Fallback>
              </mc:AlternateContent>
            </w:r>
          </w:p>
        </w:tc>
      </w:tr>
      <w:tr w:rsidR="00763BE3" w14:paraId="4A68967E" w14:textId="77777777" w:rsidTr="00420D00">
        <w:trPr>
          <w:trHeight w:val="850"/>
        </w:trPr>
        <w:tc>
          <w:tcPr>
            <w:tcW w:w="10348" w:type="dxa"/>
            <w:tcBorders>
              <w:top w:val="nil"/>
            </w:tcBorders>
          </w:tcPr>
          <w:p w14:paraId="3F7E705F" w14:textId="77777777" w:rsidR="00763BE3" w:rsidRDefault="00763BE3" w:rsidP="00EF09A2">
            <w:pPr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053E434" wp14:editId="1D665D02">
                      <wp:simplePos x="0" y="0"/>
                      <wp:positionH relativeFrom="column">
                        <wp:posOffset>4284980</wp:posOffset>
                      </wp:positionH>
                      <wp:positionV relativeFrom="paragraph">
                        <wp:posOffset>40640</wp:posOffset>
                      </wp:positionV>
                      <wp:extent cx="269240" cy="160655"/>
                      <wp:effectExtent l="12065" t="12700" r="13970" b="7620"/>
                      <wp:wrapNone/>
                      <wp:docPr id="19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240" cy="160655"/>
                              </a:xfrm>
                              <a:prstGeom prst="rect">
                                <a:avLst/>
                              </a:prstGeom>
                              <a:pattFill prst="lgCheck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6DB9B" id="Rectangle 34" o:spid="_x0000_s1026" style="position:absolute;margin-left:337.4pt;margin-top:3.2pt;width:21.2pt;height:1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" fillcolor="black">
                      <v:fill r:id="rId11" o:title="" type="patter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B0ADF74" wp14:editId="6B2B5B26">
                      <wp:simplePos x="0" y="0"/>
                      <wp:positionH relativeFrom="column">
                        <wp:posOffset>1697355</wp:posOffset>
                      </wp:positionH>
                      <wp:positionV relativeFrom="paragraph">
                        <wp:posOffset>42545</wp:posOffset>
                      </wp:positionV>
                      <wp:extent cx="302260" cy="158750"/>
                      <wp:effectExtent l="5715" t="5080" r="6350" b="7620"/>
                      <wp:wrapNone/>
                      <wp:docPr id="20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260" cy="158750"/>
                              </a:xfrm>
                              <a:prstGeom prst="rect">
                                <a:avLst/>
                              </a:prstGeom>
                              <a:pattFill prst="narVert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90BE1" id="Rectangle 27" o:spid="_x0000_s1026" style="position:absolute;margin-left:133.65pt;margin-top:3.35pt;width:23.8pt;height:1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" fillcolor="black">
                      <v:fill r:id="rId10" o:title="" type="pattern"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   Carbone inorganique                            Carbone organique : </w:t>
            </w:r>
          </w:p>
          <w:p w14:paraId="70A9B976" w14:textId="77777777" w:rsidR="00763BE3" w:rsidRDefault="00763BE3" w:rsidP="00EF09A2">
            <w:pPr>
              <w:ind w:left="0"/>
              <w:rPr>
                <w:noProof/>
              </w:rPr>
            </w:pPr>
            <w:r>
              <w:rPr>
                <w:noProof/>
              </w:rPr>
              <w:t>P : Plantes à fleurs            A : Algues eucaryotes            B1, B2, B3, B4 : différents groupes bactériens</w:t>
            </w:r>
          </w:p>
          <w:p w14:paraId="3A3CD29D" w14:textId="77777777" w:rsidR="00763BE3" w:rsidRDefault="00763BE3" w:rsidP="0023244D">
            <w:pPr>
              <w:ind w:left="0"/>
              <w:jc w:val="center"/>
              <w:rPr>
                <w:noProof/>
              </w:rPr>
            </w:pPr>
            <w:r>
              <w:rPr>
                <w:noProof/>
              </w:rPr>
              <w:t>P, A, B1, B2, B3 et B4 sont des organismes photosynthétiques.</w:t>
            </w:r>
          </w:p>
        </w:tc>
      </w:tr>
    </w:tbl>
    <w:p w14:paraId="2962483A" w14:textId="77777777" w:rsidR="00763BE3" w:rsidRDefault="00763BE3" w:rsidP="00420D00">
      <w:pPr>
        <w:ind w:left="0" w:right="-711"/>
        <w:rPr>
          <w:noProof/>
          <w:sz w:val="22"/>
        </w:rPr>
      </w:pPr>
    </w:p>
    <w:p w14:paraId="3A79947D" w14:textId="77777777" w:rsidR="00763BE3" w:rsidRPr="00E0742A" w:rsidRDefault="00763BE3" w:rsidP="00420D00">
      <w:pPr>
        <w:ind w:left="0"/>
        <w:jc w:val="both"/>
      </w:pPr>
      <w:r w:rsidRPr="006E636E">
        <w:rPr>
          <w:b/>
          <w:bCs/>
        </w:rPr>
        <w:t xml:space="preserve">2- </w:t>
      </w:r>
      <w:r w:rsidRPr="00D877E7">
        <w:t xml:space="preserve">Repérer </w:t>
      </w:r>
      <w:r w:rsidRPr="002E468C">
        <w:rPr>
          <w:u w:val="single"/>
        </w:rPr>
        <w:t>la</w:t>
      </w:r>
      <w:r w:rsidRPr="00D877E7">
        <w:t xml:space="preserve"> réponse </w:t>
      </w:r>
      <w:r>
        <w:t xml:space="preserve">correcte </w:t>
      </w:r>
      <w:r w:rsidRPr="00D877E7">
        <w:t>pour chaque série d’affirmations et l’écrire dans votre copie.</w:t>
      </w:r>
    </w:p>
    <w:p w14:paraId="65425AD2" w14:textId="77777777" w:rsidR="00763BE3" w:rsidRDefault="00763BE3" w:rsidP="008063AA">
      <w:pPr>
        <w:pStyle w:val="Paragraphedeliste"/>
        <w:ind w:left="12"/>
        <w:rPr>
          <w:sz w:val="24"/>
          <w:szCs w:val="24"/>
        </w:rPr>
      </w:pPr>
    </w:p>
    <w:p w14:paraId="3DA31B35" w14:textId="77777777" w:rsidR="00763BE3" w:rsidRPr="00D877E7" w:rsidRDefault="00763BE3" w:rsidP="00763BE3">
      <w:pPr>
        <w:pStyle w:val="Paragraphedeliste"/>
        <w:numPr>
          <w:ilvl w:val="0"/>
          <w:numId w:val="1"/>
        </w:numPr>
        <w:ind w:left="372"/>
        <w:rPr>
          <w:b/>
          <w:bCs/>
          <w:sz w:val="24"/>
          <w:szCs w:val="24"/>
        </w:rPr>
      </w:pPr>
      <w:r w:rsidRPr="00D877E7">
        <w:rPr>
          <w:b/>
          <w:bCs/>
          <w:sz w:val="24"/>
          <w:szCs w:val="24"/>
        </w:rPr>
        <w:t>Les différents</w:t>
      </w:r>
      <w:r>
        <w:rPr>
          <w:b/>
          <w:bCs/>
          <w:sz w:val="24"/>
          <w:szCs w:val="24"/>
        </w:rPr>
        <w:t xml:space="preserve"> rapports isotopiques</w:t>
      </w:r>
      <w:r w:rsidRPr="00D877E7">
        <w:rPr>
          <w:b/>
          <w:bCs/>
          <w:sz w:val="24"/>
          <w:szCs w:val="24"/>
        </w:rPr>
        <w:t xml:space="preserve"> </w:t>
      </w:r>
      <w:r w:rsidRPr="006E636E">
        <w:rPr>
          <w:rFonts w:cs="Arial"/>
          <w:b/>
          <w:bCs/>
          <w:sz w:val="24"/>
          <w:szCs w:val="24"/>
        </w:rPr>
        <w:t>δ</w:t>
      </w:r>
      <w:r w:rsidRPr="006E636E">
        <w:rPr>
          <w:b/>
          <w:bCs/>
          <w:sz w:val="24"/>
          <w:szCs w:val="24"/>
          <w:vertAlign w:val="superscript"/>
        </w:rPr>
        <w:t>13</w:t>
      </w:r>
      <w:r w:rsidRPr="006E636E">
        <w:rPr>
          <w:b/>
          <w:bCs/>
          <w:sz w:val="24"/>
          <w:szCs w:val="24"/>
        </w:rPr>
        <w:t>C indiquent :</w:t>
      </w:r>
    </w:p>
    <w:p w14:paraId="35578FD4" w14:textId="77777777" w:rsidR="00763BE3" w:rsidRPr="00E0742A" w:rsidRDefault="00763BE3" w:rsidP="00763BE3">
      <w:pPr>
        <w:pStyle w:val="Paragraphedeliste"/>
        <w:numPr>
          <w:ilvl w:val="0"/>
          <w:numId w:val="2"/>
        </w:numPr>
        <w:ind w:left="1092" w:right="-428"/>
        <w:rPr>
          <w:sz w:val="24"/>
          <w:szCs w:val="24"/>
        </w:rPr>
      </w:pPr>
      <w:proofErr w:type="gramStart"/>
      <w:r w:rsidRPr="00E0742A">
        <w:rPr>
          <w:sz w:val="24"/>
          <w:szCs w:val="24"/>
        </w:rPr>
        <w:t>qu’il</w:t>
      </w:r>
      <w:proofErr w:type="gramEnd"/>
      <w:r w:rsidRPr="00E0742A">
        <w:rPr>
          <w:sz w:val="24"/>
          <w:szCs w:val="24"/>
        </w:rPr>
        <w:t xml:space="preserve"> y avait des êtres vivants eucaryotes (possédant un noyau) il y a 3,8 Ga</w:t>
      </w:r>
    </w:p>
    <w:p w14:paraId="7B358E1B" w14:textId="77777777" w:rsidR="00763BE3" w:rsidRPr="00E0742A" w:rsidRDefault="00763BE3" w:rsidP="00763BE3">
      <w:pPr>
        <w:pStyle w:val="Paragraphedeliste"/>
        <w:numPr>
          <w:ilvl w:val="0"/>
          <w:numId w:val="2"/>
        </w:numPr>
        <w:ind w:left="1092"/>
        <w:rPr>
          <w:sz w:val="24"/>
          <w:szCs w:val="24"/>
        </w:rPr>
      </w:pPr>
      <w:proofErr w:type="gramStart"/>
      <w:r w:rsidRPr="00E0742A">
        <w:rPr>
          <w:sz w:val="24"/>
          <w:szCs w:val="24"/>
        </w:rPr>
        <w:t>que</w:t>
      </w:r>
      <w:proofErr w:type="gramEnd"/>
      <w:r w:rsidRPr="00E0742A">
        <w:rPr>
          <w:sz w:val="24"/>
          <w:szCs w:val="24"/>
        </w:rPr>
        <w:t xml:space="preserve"> les cyanobactéries sont à l’origine du dioxygène atmosphérique</w:t>
      </w:r>
    </w:p>
    <w:p w14:paraId="509996B2" w14:textId="77777777" w:rsidR="00763BE3" w:rsidRPr="00E0742A" w:rsidRDefault="00763BE3" w:rsidP="00763BE3">
      <w:pPr>
        <w:pStyle w:val="Paragraphedeliste"/>
        <w:numPr>
          <w:ilvl w:val="0"/>
          <w:numId w:val="2"/>
        </w:numPr>
        <w:ind w:left="1092"/>
        <w:rPr>
          <w:sz w:val="24"/>
          <w:szCs w:val="24"/>
        </w:rPr>
      </w:pPr>
      <w:proofErr w:type="gramStart"/>
      <w:r w:rsidRPr="00E0742A">
        <w:rPr>
          <w:sz w:val="24"/>
          <w:szCs w:val="24"/>
        </w:rPr>
        <w:t>qu’il</w:t>
      </w:r>
      <w:proofErr w:type="gramEnd"/>
      <w:r w:rsidRPr="00E0742A">
        <w:rPr>
          <w:sz w:val="24"/>
          <w:szCs w:val="24"/>
        </w:rPr>
        <w:t xml:space="preserve"> y avait probablement des êtres vivants il y a 3,8 Ga</w:t>
      </w:r>
    </w:p>
    <w:p w14:paraId="2F37124B" w14:textId="77777777" w:rsidR="00763BE3" w:rsidRPr="00E0742A" w:rsidRDefault="00763BE3" w:rsidP="00763BE3">
      <w:pPr>
        <w:pStyle w:val="Paragraphedeliste"/>
        <w:numPr>
          <w:ilvl w:val="0"/>
          <w:numId w:val="2"/>
        </w:numPr>
        <w:ind w:left="1092"/>
        <w:rPr>
          <w:sz w:val="24"/>
          <w:szCs w:val="24"/>
        </w:rPr>
      </w:pPr>
      <w:proofErr w:type="gramStart"/>
      <w:r w:rsidRPr="00E0742A">
        <w:rPr>
          <w:sz w:val="24"/>
          <w:szCs w:val="24"/>
        </w:rPr>
        <w:t>que</w:t>
      </w:r>
      <w:proofErr w:type="gramEnd"/>
      <w:r w:rsidRPr="00E0742A">
        <w:rPr>
          <w:sz w:val="24"/>
          <w:szCs w:val="24"/>
        </w:rPr>
        <w:t xml:space="preserve"> les plus anciens êtres vivants sont des cyanobactéries.</w:t>
      </w:r>
    </w:p>
    <w:p w14:paraId="6EC582BD" w14:textId="77777777" w:rsidR="00763BE3" w:rsidRPr="00E0742A" w:rsidRDefault="00763BE3" w:rsidP="008063AA">
      <w:pPr>
        <w:ind w:left="0"/>
      </w:pPr>
    </w:p>
    <w:p w14:paraId="2A356F0B" w14:textId="77777777" w:rsidR="00763BE3" w:rsidRPr="00D877E7" w:rsidRDefault="00763BE3" w:rsidP="00763BE3">
      <w:pPr>
        <w:pStyle w:val="Paragraphedeliste"/>
        <w:numPr>
          <w:ilvl w:val="0"/>
          <w:numId w:val="1"/>
        </w:numPr>
        <w:ind w:left="372"/>
        <w:rPr>
          <w:b/>
          <w:bCs/>
          <w:sz w:val="24"/>
          <w:szCs w:val="24"/>
        </w:rPr>
      </w:pPr>
      <w:r w:rsidRPr="00E0742A">
        <w:rPr>
          <w:b/>
          <w:bCs/>
          <w:sz w:val="24"/>
          <w:szCs w:val="24"/>
        </w:rPr>
        <w:lastRenderedPageBreak/>
        <w:t>La confrontation du</w:t>
      </w:r>
      <w:r>
        <w:rPr>
          <w:b/>
          <w:bCs/>
          <w:sz w:val="24"/>
          <w:szCs w:val="24"/>
        </w:rPr>
        <w:t xml:space="preserve"> rapport isotopique</w:t>
      </w:r>
      <w:r w:rsidRPr="00E0742A">
        <w:rPr>
          <w:b/>
          <w:bCs/>
          <w:sz w:val="24"/>
          <w:szCs w:val="24"/>
        </w:rPr>
        <w:t xml:space="preserve"> </w:t>
      </w:r>
      <w:r w:rsidRPr="006E636E">
        <w:rPr>
          <w:rFonts w:cs="Arial"/>
          <w:b/>
          <w:bCs/>
          <w:sz w:val="24"/>
          <w:szCs w:val="24"/>
        </w:rPr>
        <w:t>δ</w:t>
      </w:r>
      <w:r w:rsidRPr="006E636E">
        <w:rPr>
          <w:b/>
          <w:bCs/>
          <w:sz w:val="24"/>
          <w:szCs w:val="24"/>
          <w:vertAlign w:val="superscript"/>
        </w:rPr>
        <w:t>13</w:t>
      </w:r>
      <w:r w:rsidRPr="006E636E">
        <w:rPr>
          <w:b/>
          <w:bCs/>
          <w:sz w:val="24"/>
          <w:szCs w:val="24"/>
        </w:rPr>
        <w:t>C déterminé dans les roches sédimentaires d’Isua à des</w:t>
      </w:r>
      <w:r>
        <w:rPr>
          <w:b/>
          <w:bCs/>
          <w:sz w:val="24"/>
          <w:szCs w:val="24"/>
        </w:rPr>
        <w:t xml:space="preserve"> </w:t>
      </w:r>
      <w:r w:rsidRPr="006E636E">
        <w:rPr>
          <w:rFonts w:cs="Arial"/>
          <w:b/>
          <w:bCs/>
          <w:sz w:val="24"/>
          <w:szCs w:val="24"/>
        </w:rPr>
        <w:t>δ</w:t>
      </w:r>
      <w:r w:rsidRPr="006E636E">
        <w:rPr>
          <w:b/>
          <w:bCs/>
          <w:sz w:val="24"/>
          <w:szCs w:val="24"/>
          <w:vertAlign w:val="superscript"/>
        </w:rPr>
        <w:t>13</w:t>
      </w:r>
      <w:r w:rsidRPr="006E636E">
        <w:rPr>
          <w:b/>
          <w:bCs/>
          <w:sz w:val="24"/>
          <w:szCs w:val="24"/>
        </w:rPr>
        <w:t>C actuels indique que :</w:t>
      </w:r>
    </w:p>
    <w:p w14:paraId="5EF1BF81" w14:textId="77777777" w:rsidR="00763BE3" w:rsidRPr="00D877E7" w:rsidRDefault="00763BE3" w:rsidP="00763BE3">
      <w:pPr>
        <w:pStyle w:val="Paragraphedeliste"/>
        <w:numPr>
          <w:ilvl w:val="0"/>
          <w:numId w:val="3"/>
        </w:numPr>
        <w:ind w:left="1092"/>
        <w:rPr>
          <w:sz w:val="24"/>
          <w:szCs w:val="24"/>
        </w:rPr>
      </w:pPr>
      <w:proofErr w:type="gramStart"/>
      <w:r w:rsidRPr="00E0742A">
        <w:rPr>
          <w:sz w:val="24"/>
          <w:szCs w:val="24"/>
        </w:rPr>
        <w:t>le</w:t>
      </w:r>
      <w:proofErr w:type="gramEnd"/>
      <w:r w:rsidRPr="00E0742A">
        <w:rPr>
          <w:sz w:val="24"/>
          <w:szCs w:val="24"/>
        </w:rPr>
        <w:t xml:space="preserve"> </w:t>
      </w:r>
      <w:r w:rsidRPr="006E636E">
        <w:rPr>
          <w:rFonts w:cs="Arial"/>
          <w:sz w:val="24"/>
          <w:szCs w:val="24"/>
        </w:rPr>
        <w:t>δ</w:t>
      </w:r>
      <w:r w:rsidRPr="006E636E">
        <w:rPr>
          <w:sz w:val="24"/>
          <w:szCs w:val="24"/>
          <w:vertAlign w:val="superscript"/>
        </w:rPr>
        <w:t>13</w:t>
      </w:r>
      <w:r w:rsidRPr="006E636E">
        <w:rPr>
          <w:sz w:val="24"/>
          <w:szCs w:val="24"/>
        </w:rPr>
        <w:t>C augmente quand l’activité biologique augmente</w:t>
      </w:r>
    </w:p>
    <w:p w14:paraId="7B4C8EC7" w14:textId="77777777" w:rsidR="00763BE3" w:rsidRPr="00D877E7" w:rsidRDefault="00763BE3" w:rsidP="00763BE3">
      <w:pPr>
        <w:pStyle w:val="Paragraphedeliste"/>
        <w:numPr>
          <w:ilvl w:val="0"/>
          <w:numId w:val="3"/>
        </w:numPr>
        <w:ind w:left="1092"/>
        <w:rPr>
          <w:sz w:val="24"/>
          <w:szCs w:val="24"/>
        </w:rPr>
      </w:pPr>
      <w:proofErr w:type="gramStart"/>
      <w:r w:rsidRPr="006E636E">
        <w:rPr>
          <w:sz w:val="24"/>
          <w:szCs w:val="24"/>
        </w:rPr>
        <w:t>l’activité</w:t>
      </w:r>
      <w:proofErr w:type="gramEnd"/>
      <w:r w:rsidRPr="006E636E">
        <w:rPr>
          <w:sz w:val="24"/>
          <w:szCs w:val="24"/>
        </w:rPr>
        <w:t xml:space="preserve"> photosynthétique était plus importante il y a 3,8 Ga qu’aujourd’hui</w:t>
      </w:r>
    </w:p>
    <w:p w14:paraId="430E5D1B" w14:textId="77777777" w:rsidR="00763BE3" w:rsidRPr="00D877E7" w:rsidRDefault="00763BE3" w:rsidP="00763BE3">
      <w:pPr>
        <w:pStyle w:val="Paragraphedeliste"/>
        <w:numPr>
          <w:ilvl w:val="0"/>
          <w:numId w:val="3"/>
        </w:numPr>
        <w:ind w:left="1092"/>
        <w:rPr>
          <w:sz w:val="24"/>
          <w:szCs w:val="24"/>
        </w:rPr>
      </w:pPr>
      <w:proofErr w:type="gramStart"/>
      <w:r w:rsidRPr="006E636E">
        <w:rPr>
          <w:sz w:val="24"/>
          <w:szCs w:val="24"/>
        </w:rPr>
        <w:t>l’activité</w:t>
      </w:r>
      <w:proofErr w:type="gramEnd"/>
      <w:r w:rsidRPr="006E636E">
        <w:rPr>
          <w:sz w:val="24"/>
          <w:szCs w:val="24"/>
        </w:rPr>
        <w:t xml:space="preserve"> photosynthétique des cyanobactéries est supérieure à celle des algues eucaryotes</w:t>
      </w:r>
    </w:p>
    <w:p w14:paraId="1916B58B" w14:textId="77777777" w:rsidR="00763BE3" w:rsidRPr="00D877E7" w:rsidRDefault="00763BE3" w:rsidP="00763BE3">
      <w:pPr>
        <w:pStyle w:val="Paragraphedeliste"/>
        <w:numPr>
          <w:ilvl w:val="0"/>
          <w:numId w:val="3"/>
        </w:numPr>
        <w:ind w:left="1092"/>
        <w:rPr>
          <w:sz w:val="24"/>
          <w:szCs w:val="24"/>
        </w:rPr>
      </w:pPr>
      <w:proofErr w:type="gramStart"/>
      <w:r w:rsidRPr="006E636E">
        <w:rPr>
          <w:sz w:val="24"/>
          <w:szCs w:val="24"/>
        </w:rPr>
        <w:t>certaines</w:t>
      </w:r>
      <w:proofErr w:type="gramEnd"/>
      <w:r w:rsidRPr="006E636E">
        <w:rPr>
          <w:sz w:val="24"/>
          <w:szCs w:val="24"/>
        </w:rPr>
        <w:t xml:space="preserve"> molécules des roches sédimentaires d’Isua sont issues d’une photosynthèse.</w:t>
      </w:r>
    </w:p>
    <w:p w14:paraId="173F5C15" w14:textId="77777777" w:rsidR="00763BE3" w:rsidRDefault="00763BE3" w:rsidP="004459E4">
      <w:pPr>
        <w:ind w:left="0"/>
      </w:pPr>
    </w:p>
    <w:p w14:paraId="74BC4926" w14:textId="77777777" w:rsidR="00763BE3" w:rsidRDefault="00763BE3" w:rsidP="00420D00">
      <w:pPr>
        <w:pStyle w:val="Paragraphedeliste"/>
        <w:ind w:left="0"/>
        <w:jc w:val="both"/>
        <w:rPr>
          <w:sz w:val="24"/>
          <w:szCs w:val="24"/>
        </w:rPr>
      </w:pPr>
      <w:r w:rsidRPr="006E636E">
        <w:rPr>
          <w:b/>
          <w:bCs/>
        </w:rPr>
        <w:t xml:space="preserve">3- </w:t>
      </w:r>
      <w:r w:rsidRPr="16E01508">
        <w:rPr>
          <w:sz w:val="24"/>
          <w:szCs w:val="24"/>
        </w:rPr>
        <w:t xml:space="preserve">Formuler une hypothèse sur la date </w:t>
      </w:r>
      <w:r w:rsidRPr="002A7DBA">
        <w:rPr>
          <w:sz w:val="24"/>
          <w:szCs w:val="24"/>
        </w:rPr>
        <w:t>du début</w:t>
      </w:r>
      <w:r w:rsidRPr="16E01508">
        <w:rPr>
          <w:sz w:val="24"/>
          <w:szCs w:val="24"/>
        </w:rPr>
        <w:t xml:space="preserve"> de l’apparition du dioxygène dans les océans. </w:t>
      </w:r>
      <w:r>
        <w:rPr>
          <w:sz w:val="24"/>
          <w:szCs w:val="24"/>
        </w:rPr>
        <w:t>Présenter</w:t>
      </w:r>
      <w:r w:rsidRPr="16E01508">
        <w:rPr>
          <w:sz w:val="24"/>
          <w:szCs w:val="24"/>
        </w:rPr>
        <w:t xml:space="preserve"> le raisonnement vous conduisant à proposer cette hypothès</w:t>
      </w:r>
      <w:r>
        <w:rPr>
          <w:sz w:val="24"/>
          <w:szCs w:val="24"/>
        </w:rPr>
        <w:t>e</w:t>
      </w:r>
      <w:r w:rsidRPr="16E01508">
        <w:rPr>
          <w:sz w:val="24"/>
          <w:szCs w:val="24"/>
        </w:rPr>
        <w:t>.</w:t>
      </w:r>
    </w:p>
    <w:p w14:paraId="764F277E" w14:textId="77777777" w:rsidR="00763BE3" w:rsidRDefault="00763BE3" w:rsidP="008063AA">
      <w:pPr>
        <w:ind w:left="0"/>
      </w:pPr>
    </w:p>
    <w:p w14:paraId="55AB142B" w14:textId="77777777" w:rsidR="00763BE3" w:rsidRPr="006E636E" w:rsidRDefault="00763BE3" w:rsidP="00420D00">
      <w:pPr>
        <w:pStyle w:val="Paragraphedeliste"/>
        <w:ind w:left="0"/>
        <w:jc w:val="both"/>
        <w:rPr>
          <w:sz w:val="24"/>
          <w:szCs w:val="24"/>
        </w:rPr>
      </w:pPr>
      <w:r w:rsidRPr="006E636E">
        <w:rPr>
          <w:b/>
          <w:bCs/>
        </w:rPr>
        <w:t xml:space="preserve">4- </w:t>
      </w:r>
      <w:r w:rsidRPr="006E636E">
        <w:rPr>
          <w:sz w:val="24"/>
          <w:szCs w:val="24"/>
        </w:rPr>
        <w:t xml:space="preserve">L’étude de l’uraninite </w:t>
      </w:r>
      <w:r>
        <w:rPr>
          <w:sz w:val="24"/>
          <w:szCs w:val="24"/>
        </w:rPr>
        <w:t xml:space="preserve">(document 1) </w:t>
      </w:r>
      <w:r w:rsidRPr="006E636E">
        <w:rPr>
          <w:sz w:val="24"/>
          <w:szCs w:val="24"/>
        </w:rPr>
        <w:t>et des roches sédimentaires d’Isua</w:t>
      </w:r>
      <w:r>
        <w:rPr>
          <w:sz w:val="24"/>
          <w:szCs w:val="24"/>
        </w:rPr>
        <w:t xml:space="preserve"> (document 2)</w:t>
      </w:r>
      <w:r w:rsidRPr="006E636E">
        <w:rPr>
          <w:sz w:val="24"/>
          <w:szCs w:val="24"/>
        </w:rPr>
        <w:t xml:space="preserve"> </w:t>
      </w:r>
      <w:r>
        <w:rPr>
          <w:sz w:val="24"/>
          <w:szCs w:val="24"/>
        </w:rPr>
        <w:t>indique</w:t>
      </w:r>
      <w:r w:rsidRPr="006E636E">
        <w:rPr>
          <w:sz w:val="24"/>
          <w:szCs w:val="24"/>
        </w:rPr>
        <w:t xml:space="preserve"> l’existence d’un important décalage dans le temps entre l’apparition du dioxygène dans les océans et son accumulation dans l’atmosphère :  </w:t>
      </w:r>
    </w:p>
    <w:p w14:paraId="1F319827" w14:textId="77777777" w:rsidR="00763BE3" w:rsidRDefault="00763BE3" w:rsidP="00090384">
      <w:pPr>
        <w:pStyle w:val="Paragraphedeliste"/>
        <w:ind w:left="0"/>
        <w:rPr>
          <w:sz w:val="24"/>
          <w:szCs w:val="24"/>
        </w:rPr>
      </w:pPr>
    </w:p>
    <w:p w14:paraId="4CA6E489" w14:textId="77777777" w:rsidR="00763BE3" w:rsidRDefault="00763BE3" w:rsidP="00420D00">
      <w:pPr>
        <w:pStyle w:val="Paragraphedeliste"/>
        <w:ind w:left="0" w:right="-428"/>
        <w:jc w:val="both"/>
        <w:rPr>
          <w:sz w:val="24"/>
          <w:szCs w:val="24"/>
        </w:rPr>
      </w:pPr>
      <w:r w:rsidRPr="78CAFB78">
        <w:rPr>
          <w:sz w:val="24"/>
          <w:szCs w:val="24"/>
        </w:rPr>
        <w:t xml:space="preserve">Donner une estimation de ce décalage dans le temps, puis, en vous appuyant sur vos connaissances, proposer une explication sur </w:t>
      </w:r>
      <w:r>
        <w:rPr>
          <w:sz w:val="24"/>
          <w:szCs w:val="24"/>
        </w:rPr>
        <w:t>l’</w:t>
      </w:r>
      <w:r w:rsidRPr="78CAFB78">
        <w:rPr>
          <w:sz w:val="24"/>
          <w:szCs w:val="24"/>
        </w:rPr>
        <w:t>origine</w:t>
      </w:r>
      <w:r>
        <w:rPr>
          <w:sz w:val="24"/>
          <w:szCs w:val="24"/>
        </w:rPr>
        <w:t xml:space="preserve"> de ce décalage temporel</w:t>
      </w:r>
      <w:r w:rsidRPr="78CAFB78">
        <w:rPr>
          <w:sz w:val="24"/>
          <w:szCs w:val="24"/>
        </w:rPr>
        <w:t>.</w:t>
      </w:r>
    </w:p>
    <w:p w14:paraId="06CF032E" w14:textId="04DFD38C" w:rsidR="00763BE3" w:rsidRPr="00D63B25" w:rsidRDefault="00763BE3" w:rsidP="00D63B25">
      <w:pPr>
        <w:ind w:left="0"/>
        <w:rPr>
          <w:i/>
          <w:iCs/>
        </w:rPr>
      </w:pPr>
      <w:r w:rsidRPr="78CAFB78">
        <w:rPr>
          <w:i/>
          <w:iCs/>
        </w:rPr>
        <w:t>Cette explication s’appuiera sur un autre exemple de roche ou de formation sédimentaire.</w:t>
      </w:r>
    </w:p>
    <w:sectPr w:rsidR="00763BE3" w:rsidRPr="00D63B25" w:rsidSect="00420D00">
      <w:pgSz w:w="11906" w:h="16838" w:code="9"/>
      <w:pgMar w:top="851" w:right="851" w:bottom="851" w:left="851" w:header="283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A7E94A" w14:textId="77777777" w:rsidR="00B2253C" w:rsidRDefault="00B2253C" w:rsidP="0053612B">
      <w:pPr>
        <w:spacing w:after="0" w:line="240" w:lineRule="auto"/>
      </w:pPr>
      <w:r>
        <w:separator/>
      </w:r>
    </w:p>
  </w:endnote>
  <w:endnote w:type="continuationSeparator" w:id="0">
    <w:p w14:paraId="286FE1BD" w14:textId="77777777" w:rsidR="00B2253C" w:rsidRDefault="00B2253C" w:rsidP="00536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B77871" w14:textId="77777777" w:rsidR="00B2253C" w:rsidRDefault="00B2253C" w:rsidP="0053612B">
      <w:pPr>
        <w:spacing w:after="0" w:line="240" w:lineRule="auto"/>
      </w:pPr>
      <w:r>
        <w:separator/>
      </w:r>
    </w:p>
  </w:footnote>
  <w:footnote w:type="continuationSeparator" w:id="0">
    <w:p w14:paraId="626AA9A2" w14:textId="77777777" w:rsidR="00B2253C" w:rsidRDefault="00B2253C" w:rsidP="005361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D2543D"/>
    <w:multiLevelType w:val="hybridMultilevel"/>
    <w:tmpl w:val="CA0020AC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D313566"/>
    <w:multiLevelType w:val="hybridMultilevel"/>
    <w:tmpl w:val="85DCB972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7F4C5531"/>
    <w:multiLevelType w:val="hybridMultilevel"/>
    <w:tmpl w:val="1A34A93E"/>
    <w:lvl w:ilvl="0" w:tplc="040C0019">
      <w:start w:val="1"/>
      <w:numFmt w:val="lowerLetter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12B"/>
    <w:rsid w:val="000134A9"/>
    <w:rsid w:val="000508EF"/>
    <w:rsid w:val="000A3345"/>
    <w:rsid w:val="000C6554"/>
    <w:rsid w:val="00103C42"/>
    <w:rsid w:val="00116AFA"/>
    <w:rsid w:val="00121498"/>
    <w:rsid w:val="00133B59"/>
    <w:rsid w:val="001424D6"/>
    <w:rsid w:val="001532D0"/>
    <w:rsid w:val="001718FD"/>
    <w:rsid w:val="001771F9"/>
    <w:rsid w:val="00297386"/>
    <w:rsid w:val="002A68A6"/>
    <w:rsid w:val="002B20A9"/>
    <w:rsid w:val="002E3ADC"/>
    <w:rsid w:val="002E4943"/>
    <w:rsid w:val="003408B3"/>
    <w:rsid w:val="003C2C73"/>
    <w:rsid w:val="003D1776"/>
    <w:rsid w:val="00420D00"/>
    <w:rsid w:val="004B41C6"/>
    <w:rsid w:val="004F13CF"/>
    <w:rsid w:val="005122FA"/>
    <w:rsid w:val="0053612B"/>
    <w:rsid w:val="00552688"/>
    <w:rsid w:val="005822C2"/>
    <w:rsid w:val="005F583D"/>
    <w:rsid w:val="00626E0F"/>
    <w:rsid w:val="00634187"/>
    <w:rsid w:val="00643D11"/>
    <w:rsid w:val="0067731A"/>
    <w:rsid w:val="00680041"/>
    <w:rsid w:val="006A2305"/>
    <w:rsid w:val="006B1682"/>
    <w:rsid w:val="006E390A"/>
    <w:rsid w:val="007110B0"/>
    <w:rsid w:val="007275B1"/>
    <w:rsid w:val="00763BE3"/>
    <w:rsid w:val="0077193A"/>
    <w:rsid w:val="00772C44"/>
    <w:rsid w:val="007A7764"/>
    <w:rsid w:val="007C35A8"/>
    <w:rsid w:val="00826640"/>
    <w:rsid w:val="00837873"/>
    <w:rsid w:val="0084040C"/>
    <w:rsid w:val="00857478"/>
    <w:rsid w:val="00860F2B"/>
    <w:rsid w:val="00875770"/>
    <w:rsid w:val="00893F38"/>
    <w:rsid w:val="008C01A6"/>
    <w:rsid w:val="008E5053"/>
    <w:rsid w:val="008F477F"/>
    <w:rsid w:val="008F72C8"/>
    <w:rsid w:val="009326BA"/>
    <w:rsid w:val="00977ADB"/>
    <w:rsid w:val="009D1A0F"/>
    <w:rsid w:val="009E0FEA"/>
    <w:rsid w:val="00A61AC9"/>
    <w:rsid w:val="00A76AD3"/>
    <w:rsid w:val="00AB4BAE"/>
    <w:rsid w:val="00AD38CA"/>
    <w:rsid w:val="00AE378A"/>
    <w:rsid w:val="00AF5BC9"/>
    <w:rsid w:val="00B01E20"/>
    <w:rsid w:val="00B13C1A"/>
    <w:rsid w:val="00B2253C"/>
    <w:rsid w:val="00B2660B"/>
    <w:rsid w:val="00B850C9"/>
    <w:rsid w:val="00B92318"/>
    <w:rsid w:val="00C17A52"/>
    <w:rsid w:val="00C33076"/>
    <w:rsid w:val="00C44650"/>
    <w:rsid w:val="00C4626F"/>
    <w:rsid w:val="00C67037"/>
    <w:rsid w:val="00C8311A"/>
    <w:rsid w:val="00CA5A3D"/>
    <w:rsid w:val="00CA5D1C"/>
    <w:rsid w:val="00CB5AF5"/>
    <w:rsid w:val="00CB6093"/>
    <w:rsid w:val="00CC0053"/>
    <w:rsid w:val="00D15825"/>
    <w:rsid w:val="00D545E4"/>
    <w:rsid w:val="00D63B25"/>
    <w:rsid w:val="00D760A4"/>
    <w:rsid w:val="00D83176"/>
    <w:rsid w:val="00E32F53"/>
    <w:rsid w:val="00E51C64"/>
    <w:rsid w:val="00E5600F"/>
    <w:rsid w:val="00E63874"/>
    <w:rsid w:val="00EA0C7A"/>
    <w:rsid w:val="00EE1F69"/>
    <w:rsid w:val="00F03BC8"/>
    <w:rsid w:val="00F06AF1"/>
    <w:rsid w:val="00F074C8"/>
    <w:rsid w:val="00F13990"/>
    <w:rsid w:val="00FA2E0B"/>
    <w:rsid w:val="00FA75C8"/>
    <w:rsid w:val="00FB7753"/>
    <w:rsid w:val="00FC46E7"/>
    <w:rsid w:val="00FE7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BE04A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libri" w:hAnsi="Arial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1776"/>
    <w:pPr>
      <w:spacing w:after="160" w:line="259" w:lineRule="auto"/>
      <w:ind w:left="708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84040C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4040C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4040C"/>
    <w:pPr>
      <w:keepNext/>
      <w:spacing w:before="240" w:after="60"/>
      <w:outlineLvl w:val="2"/>
    </w:pPr>
    <w:rPr>
      <w:rFonts w:eastAsia="Times New Roman"/>
      <w:b/>
      <w:bCs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3612B"/>
    <w:pPr>
      <w:tabs>
        <w:tab w:val="center" w:pos="4536"/>
        <w:tab w:val="right" w:pos="9072"/>
      </w:tabs>
      <w:spacing w:after="0" w:line="240" w:lineRule="auto"/>
      <w:ind w:left="0"/>
    </w:pPr>
    <w:rPr>
      <w:rFonts w:ascii="Calibri" w:hAnsi="Calibri"/>
    </w:rPr>
  </w:style>
  <w:style w:type="character" w:customStyle="1" w:styleId="En-tteCar">
    <w:name w:val="En-tête Car"/>
    <w:basedOn w:val="Policepardfaut"/>
    <w:link w:val="En-tte"/>
    <w:uiPriority w:val="99"/>
    <w:rsid w:val="0053612B"/>
  </w:style>
  <w:style w:type="paragraph" w:styleId="Pieddepage">
    <w:name w:val="footer"/>
    <w:basedOn w:val="Normal"/>
    <w:link w:val="PieddepageCar"/>
    <w:uiPriority w:val="99"/>
    <w:unhideWhenUsed/>
    <w:rsid w:val="0053612B"/>
    <w:pPr>
      <w:tabs>
        <w:tab w:val="center" w:pos="4536"/>
        <w:tab w:val="right" w:pos="9072"/>
      </w:tabs>
      <w:spacing w:after="0" w:line="240" w:lineRule="auto"/>
      <w:ind w:left="0"/>
    </w:pPr>
    <w:rPr>
      <w:rFonts w:ascii="Calibri" w:hAnsi="Calibri"/>
    </w:rPr>
  </w:style>
  <w:style w:type="character" w:customStyle="1" w:styleId="PieddepageCar">
    <w:name w:val="Pied de page Car"/>
    <w:basedOn w:val="Policepardfaut"/>
    <w:link w:val="Pieddepage"/>
    <w:uiPriority w:val="99"/>
    <w:rsid w:val="0053612B"/>
  </w:style>
  <w:style w:type="paragraph" w:customStyle="1" w:styleId="consignes">
    <w:name w:val="(!)consignes"/>
    <w:basedOn w:val="Normal"/>
    <w:link w:val="consignesCar"/>
    <w:qFormat/>
    <w:rsid w:val="0053612B"/>
    <w:pPr>
      <w:spacing w:after="0" w:line="240" w:lineRule="auto"/>
      <w:ind w:left="1572" w:right="-20"/>
    </w:pPr>
    <w:rPr>
      <w:rFonts w:ascii="Calibri" w:hAnsi="Calibri" w:cs="Calibri"/>
      <w:color w:val="231F20"/>
      <w:sz w:val="18"/>
    </w:rPr>
  </w:style>
  <w:style w:type="character" w:customStyle="1" w:styleId="consignesCar">
    <w:name w:val="(!)consignes Car"/>
    <w:link w:val="consignes"/>
    <w:rsid w:val="0053612B"/>
    <w:rPr>
      <w:rFonts w:ascii="Calibri" w:eastAsia="Calibri" w:hAnsi="Calibri" w:cs="Calibri"/>
      <w:color w:val="231F20"/>
      <w:sz w:val="18"/>
    </w:rPr>
  </w:style>
  <w:style w:type="table" w:styleId="Grilledutableau">
    <w:name w:val="Table Grid"/>
    <w:basedOn w:val="TableauNormal"/>
    <w:uiPriority w:val="39"/>
    <w:rsid w:val="00B01E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TetePiedsDePage">
    <w:name w:val="(!)EnTetePiedsDePage"/>
    <w:basedOn w:val="Pieddepage"/>
    <w:link w:val="EnTetePiedsDePageCar"/>
    <w:qFormat/>
    <w:rsid w:val="001424D6"/>
    <w:pPr>
      <w:spacing w:before="40" w:after="40"/>
      <w:jc w:val="right"/>
    </w:pPr>
    <w:rPr>
      <w:rFonts w:ascii="Arial" w:hAnsi="Arial" w:cs="Arial"/>
      <w:sz w:val="18"/>
    </w:rPr>
  </w:style>
  <w:style w:type="character" w:customStyle="1" w:styleId="EnTetePiedsDePageCar">
    <w:name w:val="(!)EnTetePiedsDePage Car"/>
    <w:link w:val="EnTetePiedsDePage"/>
    <w:rsid w:val="001424D6"/>
    <w:rPr>
      <w:rFonts w:ascii="Arial" w:hAnsi="Arial" w:cs="Arial"/>
      <w:sz w:val="18"/>
    </w:rPr>
  </w:style>
  <w:style w:type="character" w:customStyle="1" w:styleId="Titre1Car">
    <w:name w:val="Titre 1 Car"/>
    <w:link w:val="Titre1"/>
    <w:uiPriority w:val="9"/>
    <w:rsid w:val="0084040C"/>
    <w:rPr>
      <w:rFonts w:eastAsia="Times New Roman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rsid w:val="0084040C"/>
    <w:rPr>
      <w:rFonts w:eastAsia="Times New Roman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rsid w:val="0084040C"/>
    <w:rPr>
      <w:rFonts w:eastAsia="Times New Roman" w:cs="Times New Roman"/>
      <w:b/>
      <w:bCs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5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F5BC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63BE3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763BE3"/>
    <w:pPr>
      <w:spacing w:after="0" w:line="240" w:lineRule="auto"/>
      <w:ind w:left="720"/>
      <w:contextualSpacing/>
    </w:pPr>
    <w:rPr>
      <w:sz w:val="20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71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hyperlink" Target="http://labolycee.org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gi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622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2021-04-18T08:15:00Z</dcterms:created>
  <dcterms:modified xsi:type="dcterms:W3CDTF">2021-04-18T08:19:00Z</dcterms:modified>
</cp:coreProperties>
</file>