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1" w:type="dxa"/>
        <w:tblLook w:val="04A0" w:firstRow="1" w:lastRow="0" w:firstColumn="1" w:lastColumn="0" w:noHBand="0" w:noVBand="1"/>
      </w:tblPr>
      <w:tblGrid>
        <w:gridCol w:w="10201"/>
      </w:tblGrid>
      <w:tr w:rsidR="008A0B16" w14:paraId="13F82AFE" w14:textId="77777777" w:rsidTr="008B561B">
        <w:tc>
          <w:tcPr>
            <w:tcW w:w="10201" w:type="dxa"/>
          </w:tcPr>
          <w:p w14:paraId="5F387548" w14:textId="77777777" w:rsidR="008A0B16" w:rsidRDefault="008A0B16" w:rsidP="008B561B">
            <w:pPr>
              <w:spacing w:line="240" w:lineRule="auto"/>
              <w:jc w:val="center"/>
              <w:rPr>
                <w:rFonts w:eastAsia="Times New Roman"/>
                <w:b/>
                <w:color w:val="595959" w:themeColor="text1" w:themeTint="A6"/>
                <w:sz w:val="28"/>
                <w:szCs w:val="22"/>
              </w:rPr>
            </w:pPr>
            <w:r w:rsidRPr="00E51FB5">
              <w:rPr>
                <w:rFonts w:eastAsia="Times New Roman"/>
                <w:b/>
                <w:szCs w:val="22"/>
              </w:rPr>
              <w:t>É</w:t>
            </w:r>
            <w:r>
              <w:rPr>
                <w:rFonts w:eastAsia="Times New Roman"/>
                <w:b/>
                <w:szCs w:val="22"/>
              </w:rPr>
              <w:t>VALUATIONS</w:t>
            </w:r>
            <w:r w:rsidRPr="00E51FB5">
              <w:rPr>
                <w:rFonts w:eastAsia="Times New Roman"/>
                <w:b/>
                <w:szCs w:val="22"/>
              </w:rPr>
              <w:t xml:space="preserve"> COMMUNES</w:t>
            </w:r>
            <w:r>
              <w:rPr>
                <w:rFonts w:eastAsia="Times New Roman"/>
                <w:b/>
                <w:szCs w:val="22"/>
              </w:rPr>
              <w:tab/>
            </w:r>
            <w:r>
              <w:rPr>
                <w:rFonts w:eastAsia="Times New Roman"/>
                <w:b/>
                <w:szCs w:val="22"/>
              </w:rPr>
              <w:tab/>
            </w:r>
            <w:r>
              <w:rPr>
                <w:rFonts w:eastAsia="Times New Roman"/>
                <w:b/>
                <w:szCs w:val="22"/>
              </w:rPr>
              <w:tab/>
            </w:r>
            <w:r>
              <w:rPr>
                <w:rFonts w:eastAsia="Times New Roman"/>
                <w:b/>
                <w:szCs w:val="22"/>
              </w:rPr>
              <w:tab/>
            </w:r>
            <w:r w:rsidRPr="00E51FB5">
              <w:rPr>
                <w:rFonts w:eastAsia="Times New Roman"/>
                <w:b/>
                <w:szCs w:val="22"/>
              </w:rPr>
              <w:t xml:space="preserve"> </w:t>
            </w:r>
            <w:hyperlink r:id="rId7" w:history="1">
              <w:r w:rsidRPr="00ED30F5">
                <w:rPr>
                  <w:rStyle w:val="Lienhypertexte"/>
                  <w:rFonts w:eastAsia="Times New Roman"/>
                  <w:b/>
                  <w:szCs w:val="22"/>
                </w:rPr>
                <w:t>http://labolycee.org</w:t>
              </w:r>
            </w:hyperlink>
            <w:r>
              <w:rPr>
                <w:rFonts w:eastAsia="Times New Roman"/>
                <w:b/>
                <w:szCs w:val="22"/>
              </w:rPr>
              <w:t xml:space="preserve"> </w:t>
            </w:r>
          </w:p>
        </w:tc>
      </w:tr>
      <w:tr w:rsidR="008A0B16" w14:paraId="19886199" w14:textId="77777777" w:rsidTr="008B561B">
        <w:tc>
          <w:tcPr>
            <w:tcW w:w="10201" w:type="dxa"/>
          </w:tcPr>
          <w:p w14:paraId="329611F7" w14:textId="77777777" w:rsidR="008A0B16" w:rsidRPr="00893F38" w:rsidRDefault="008A0B16" w:rsidP="008B561B">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w:t>
            </w:r>
            <w:r>
              <w:rPr>
                <w:rFonts w:eastAsia="Times New Roman"/>
                <w:color w:val="000000" w:themeColor="text1"/>
                <w:sz w:val="20"/>
                <w:szCs w:val="22"/>
              </w:rPr>
              <w:t xml:space="preserve">Terminale </w:t>
            </w:r>
            <w:r>
              <w:rPr>
                <w:rFonts w:eastAsia="Times New Roman"/>
                <w:color w:val="000000" w:themeColor="text1"/>
                <w:sz w:val="20"/>
                <w:szCs w:val="22"/>
              </w:rPr>
              <w:tab/>
            </w:r>
            <w:r>
              <w:rPr>
                <w:rFonts w:eastAsia="Times New Roman"/>
                <w:color w:val="000000" w:themeColor="text1"/>
                <w:sz w:val="20"/>
                <w:szCs w:val="22"/>
              </w:rPr>
              <w:tab/>
            </w:r>
            <w:r w:rsidRPr="00402576">
              <w:rPr>
                <w:rFonts w:eastAsia="Times New Roman"/>
                <w:b/>
                <w:bCs/>
                <w:color w:val="000000" w:themeColor="text1"/>
                <w:sz w:val="20"/>
                <w:szCs w:val="22"/>
              </w:rPr>
              <w:t>2021</w:t>
            </w:r>
            <w:r>
              <w:rPr>
                <w:rFonts w:eastAsia="Times New Roman"/>
                <w:color w:val="000000" w:themeColor="text1"/>
                <w:sz w:val="20"/>
                <w:szCs w:val="22"/>
              </w:rPr>
              <w:tab/>
            </w:r>
            <w:r>
              <w:rPr>
                <w:rFonts w:eastAsia="Times New Roman"/>
                <w:color w:val="000000" w:themeColor="text1"/>
                <w:sz w:val="20"/>
                <w:szCs w:val="22"/>
              </w:rPr>
              <w:tab/>
            </w:r>
            <w:r w:rsidRPr="00893F38">
              <w:rPr>
                <w:rFonts w:eastAsia="Times New Roman"/>
                <w:b/>
                <w:color w:val="000000" w:themeColor="text1"/>
                <w:sz w:val="20"/>
                <w:szCs w:val="22"/>
              </w:rPr>
              <w:t>EC</w:t>
            </w:r>
            <w:r>
              <w:rPr>
                <w:rFonts w:eastAsia="Times New Roman"/>
                <w:b/>
                <w:color w:val="000000" w:themeColor="text1"/>
                <w:sz w:val="20"/>
                <w:szCs w:val="22"/>
              </w:rPr>
              <w:t xml:space="preserve"> : </w:t>
            </w:r>
            <w:sdt>
              <w:sdtPr>
                <w:rPr>
                  <w:rFonts w:eastAsia="Times New Roman"/>
                  <w:color w:val="000000" w:themeColor="text1"/>
                  <w:sz w:val="20"/>
                  <w:szCs w:val="22"/>
                </w:rPr>
                <w:id w:val="-1742628287"/>
                <w14:checkbox>
                  <w14:checked w14:val="0"/>
                  <w14:checkedState w14:val="2612" w14:font="MS Gothic"/>
                  <w14:uncheckedState w14:val="2610" w14:font="MS Gothic"/>
                </w14:checkbox>
              </w:sdt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EC1</w:t>
            </w:r>
            <w:r w:rsidRPr="00626E0F">
              <w:rPr>
                <w:rFonts w:eastAsia="Times New Roman"/>
                <w:color w:val="000000" w:themeColor="text1"/>
                <w:sz w:val="20"/>
                <w:szCs w:val="22"/>
              </w:rPr>
              <w:t xml:space="preserve"> </w:t>
            </w:r>
            <w:sdt>
              <w:sdtPr>
                <w:rPr>
                  <w:rFonts w:eastAsia="Times New Roman"/>
                  <w:color w:val="000000" w:themeColor="text1"/>
                  <w:sz w:val="20"/>
                  <w:szCs w:val="22"/>
                </w:rPr>
                <w:id w:val="515975272"/>
                <w14:checkbox>
                  <w14:checked w14:val="0"/>
                  <w14:checkedState w14:val="2612" w14:font="MS Gothic"/>
                  <w14:uncheckedState w14:val="2610" w14:font="MS Gothic"/>
                </w14:checkbox>
              </w:sdt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EC2</w:t>
            </w:r>
            <w:r w:rsidRPr="00626E0F">
              <w:rPr>
                <w:rFonts w:eastAsia="Times New Roman"/>
                <w:color w:val="000000" w:themeColor="text1"/>
                <w:sz w:val="20"/>
                <w:szCs w:val="22"/>
              </w:rPr>
              <w:t xml:space="preserve"> </w:t>
            </w:r>
            <w:sdt>
              <w:sdtPr>
                <w:rPr>
                  <w:rFonts w:eastAsia="Times New Roman"/>
                  <w:color w:val="000000" w:themeColor="text1"/>
                  <w:sz w:val="20"/>
                  <w:szCs w:val="22"/>
                </w:rPr>
                <w:id w:val="1596433928"/>
                <w14:checkbox>
                  <w14:checked w14:val="1"/>
                  <w14:checkedState w14:val="2612" w14:font="MS Gothic"/>
                  <w14:uncheckedState w14:val="2610" w14:font="MS Gothic"/>
                </w14:checkbox>
              </w:sdt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EC3</w:t>
            </w:r>
          </w:p>
          <w:p w14:paraId="423BF358" w14:textId="77777777" w:rsidR="008A0B16" w:rsidRPr="00626E0F" w:rsidRDefault="008A0B16" w:rsidP="008B561B">
            <w:pPr>
              <w:spacing w:line="240" w:lineRule="auto"/>
              <w:ind w:left="34"/>
              <w:rPr>
                <w:rFonts w:eastAsia="Times New Roman"/>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712957147"/>
                <w14:checkbox>
                  <w14:checked w14:val="1"/>
                  <w14:checkedState w14:val="2612" w14:font="MS Gothic"/>
                  <w14:uncheckedState w14:val="2610" w14:font="MS Gothic"/>
                </w14:checkbox>
              </w:sdt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sdt>
              <w:sdtPr>
                <w:rPr>
                  <w:rFonts w:eastAsia="Times New Roman"/>
                  <w:color w:val="000000" w:themeColor="text1"/>
                  <w:sz w:val="20"/>
                  <w:szCs w:val="22"/>
                </w:rPr>
                <w:id w:val="-2016611086"/>
                <w14:checkbox>
                  <w14:checked w14:val="0"/>
                  <w14:checkedState w14:val="2612" w14:font="MS Gothic"/>
                  <w14:uncheckedState w14:val="2610" w14:font="MS Gothic"/>
                </w14:checkbox>
              </w:sdt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Technologique </w:t>
            </w:r>
            <w:sdt>
              <w:sdtPr>
                <w:rPr>
                  <w:rFonts w:eastAsia="Times New Roman"/>
                  <w:color w:val="000000" w:themeColor="text1"/>
                  <w:sz w:val="20"/>
                  <w:szCs w:val="22"/>
                </w:rPr>
                <w:id w:val="1595201813"/>
                <w14:checkbox>
                  <w14:checked w14:val="0"/>
                  <w14:checkedState w14:val="2612" w14:font="MS Gothic"/>
                  <w14:uncheckedState w14:val="2610" w14:font="MS Gothic"/>
                </w14:checkbox>
              </w:sdt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Toutes voies (LV)</w:t>
            </w:r>
          </w:p>
          <w:p w14:paraId="10F33CCE" w14:textId="77777777" w:rsidR="008A0B16" w:rsidRPr="00626E0F" w:rsidRDefault="008A0B16" w:rsidP="008B561B">
            <w:pPr>
              <w:spacing w:line="240" w:lineRule="auto"/>
              <w:ind w:left="0"/>
              <w:rPr>
                <w:rFonts w:eastAsia="Times New Roman"/>
                <w:color w:val="000000" w:themeColor="text1"/>
                <w:sz w:val="20"/>
                <w:szCs w:val="22"/>
              </w:rPr>
            </w:pPr>
            <w:r w:rsidRPr="00626E0F">
              <w:rPr>
                <w:rFonts w:eastAsia="Times New Roman"/>
                <w:b/>
                <w:color w:val="000000" w:themeColor="text1"/>
                <w:sz w:val="20"/>
                <w:szCs w:val="22"/>
              </w:rPr>
              <w:t>ENSEIGNEMENT :</w:t>
            </w:r>
            <w:r>
              <w:rPr>
                <w:rFonts w:eastAsia="Times New Roman"/>
                <w:b/>
                <w:color w:val="000000" w:themeColor="text1"/>
                <w:sz w:val="20"/>
                <w:szCs w:val="22"/>
              </w:rPr>
              <w:t xml:space="preserve"> Enseignement scientifique</w:t>
            </w:r>
            <w:r>
              <w:rPr>
                <w:rFonts w:eastAsia="Times New Roman"/>
                <w:b/>
                <w:color w:val="000000" w:themeColor="text1"/>
                <w:sz w:val="20"/>
                <w:szCs w:val="22"/>
              </w:rPr>
              <w:tab/>
            </w:r>
            <w:r w:rsidRPr="00626E0F">
              <w:rPr>
                <w:rFonts w:eastAsia="Times New Roman"/>
                <w:b/>
                <w:color w:val="000000" w:themeColor="text1"/>
                <w:sz w:val="20"/>
                <w:szCs w:val="22"/>
              </w:rPr>
              <w:t>DURÉE DE L’ÉPREUVE :</w:t>
            </w:r>
            <w:r w:rsidRPr="00626E0F">
              <w:rPr>
                <w:rFonts w:eastAsia="Times New Roman"/>
                <w:color w:val="000000" w:themeColor="text1"/>
                <w:sz w:val="20"/>
                <w:szCs w:val="22"/>
              </w:rPr>
              <w:t xml:space="preserve"> --</w:t>
            </w:r>
            <w:r>
              <w:rPr>
                <w:rFonts w:eastAsia="Times New Roman"/>
                <w:color w:val="000000" w:themeColor="text1"/>
                <w:sz w:val="20"/>
                <w:szCs w:val="22"/>
              </w:rPr>
              <w:t>1</w:t>
            </w:r>
            <w:r w:rsidRPr="00626E0F">
              <w:rPr>
                <w:rFonts w:eastAsia="Times New Roman"/>
                <w:color w:val="000000" w:themeColor="text1"/>
                <w:sz w:val="20"/>
                <w:szCs w:val="22"/>
              </w:rPr>
              <w:t>h--</w:t>
            </w:r>
          </w:p>
          <w:p w14:paraId="5E706966" w14:textId="77777777" w:rsidR="008A0B16" w:rsidRPr="00AE0E38" w:rsidRDefault="008A0B16" w:rsidP="008B561B">
            <w:pPr>
              <w:spacing w:line="240" w:lineRule="auto"/>
              <w:ind w:left="0"/>
              <w:rPr>
                <w:rFonts w:eastAsia="Times New Roman"/>
                <w:b/>
                <w:color w:val="000000" w:themeColor="text1"/>
                <w:sz w:val="20"/>
                <w:szCs w:val="22"/>
              </w:rPr>
            </w:pP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1510326561"/>
                <w14:checkbox>
                  <w14:checked w14:val="1"/>
                  <w14:checkedState w14:val="2612" w14:font="MS Gothic"/>
                  <w14:uncheckedState w14:val="2610" w14:font="MS Gothic"/>
                </w14:checkbox>
              </w:sdt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1848360077"/>
                <w14:checkbox>
                  <w14:checked w14:val="0"/>
                  <w14:checkedState w14:val="2612" w14:font="MS Gothic"/>
                  <w14:uncheckedState w14:val="2610" w14:font="MS Gothic"/>
                </w14:checkbox>
              </w:sdt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7D4675E6" w14:textId="799227B5" w:rsidR="00DA5A46" w:rsidRDefault="00DA5A46">
      <w:pPr>
        <w:pStyle w:val="Titre1"/>
      </w:pPr>
      <w:r>
        <w:t>Exercice 2 : Transporter de l’énergie coûte de l’énergie !</w:t>
      </w:r>
    </w:p>
    <w:p w14:paraId="1325E162" w14:textId="77777777" w:rsidR="00DA5A46" w:rsidRDefault="00DA5A46">
      <w:pPr>
        <w:pStyle w:val="Standard"/>
      </w:pPr>
      <w:r>
        <w:rPr>
          <w:i/>
          <w:iCs/>
        </w:rPr>
        <w:t>Sur 10 points</w:t>
      </w:r>
    </w:p>
    <w:p w14:paraId="2F442493" w14:textId="77777777" w:rsidR="00DA5A46" w:rsidRDefault="00DA5A46">
      <w:pPr>
        <w:pStyle w:val="Standard"/>
      </w:pPr>
    </w:p>
    <w:p w14:paraId="643BE92D" w14:textId="77777777" w:rsidR="00DA5A46" w:rsidRDefault="00DA5A46">
      <w:pPr>
        <w:pStyle w:val="Standard"/>
      </w:pPr>
      <w:r>
        <w:t xml:space="preserve">Lors du transport de l’énergie électrique, la préoccupation première est de </w:t>
      </w:r>
      <w:r w:rsidRPr="00A05FF5">
        <w:t>maximiser la quantité d’énergie transportée en minimisant les pertes.</w:t>
      </w:r>
    </w:p>
    <w:p w14:paraId="696D5204" w14:textId="77777777" w:rsidR="00DA5A46" w:rsidRDefault="00DA5A46">
      <w:pPr>
        <w:pStyle w:val="Standard"/>
        <w:rPr>
          <w:b/>
          <w:bCs/>
        </w:rPr>
      </w:pPr>
      <w:r>
        <w:rPr>
          <w:b/>
          <w:bCs/>
        </w:rPr>
        <w:t>L’exercice comporte deux parties indépendantes qui s’intéressent à l’optimisation du transport de l’énergie électrique.</w:t>
      </w:r>
    </w:p>
    <w:tbl>
      <w:tblPr>
        <w:tblW w:w="10064" w:type="dxa"/>
        <w:tblInd w:w="139" w:type="dxa"/>
        <w:tblLayout w:type="fixed"/>
        <w:tblCellMar>
          <w:top w:w="55" w:type="dxa"/>
          <w:left w:w="55" w:type="dxa"/>
          <w:bottom w:w="55" w:type="dxa"/>
          <w:right w:w="55" w:type="dxa"/>
        </w:tblCellMar>
        <w:tblLook w:val="0000" w:firstRow="0" w:lastRow="0" w:firstColumn="0" w:lastColumn="0" w:noHBand="0" w:noVBand="0"/>
      </w:tblPr>
      <w:tblGrid>
        <w:gridCol w:w="10064"/>
      </w:tblGrid>
      <w:tr w:rsidR="00DA5A46" w14:paraId="1128C9AA" w14:textId="77777777" w:rsidTr="008A0B16">
        <w:tc>
          <w:tcPr>
            <w:tcW w:w="10064" w:type="dxa"/>
            <w:tcBorders>
              <w:top w:val="single" w:sz="2" w:space="0" w:color="000000"/>
              <w:left w:val="single" w:sz="2" w:space="0" w:color="000000"/>
              <w:bottom w:val="single" w:sz="2" w:space="0" w:color="000000"/>
              <w:right w:val="single" w:sz="2" w:space="0" w:color="000000"/>
            </w:tcBorders>
          </w:tcPr>
          <w:p w14:paraId="1A0D052B" w14:textId="77777777" w:rsidR="00DA5A46" w:rsidRDefault="00DA5A46" w:rsidP="00D51D39">
            <w:pPr>
              <w:pStyle w:val="Standard"/>
              <w:widowControl w:val="0"/>
              <w:ind w:left="94"/>
            </w:pPr>
            <w:r>
              <w:rPr>
                <w:b/>
                <w:bCs/>
                <w:u w:val="single"/>
              </w:rPr>
              <w:t>Document 1</w:t>
            </w:r>
            <w:r>
              <w:rPr>
                <w:b/>
                <w:bCs/>
              </w:rPr>
              <w:t xml:space="preserve"> </w:t>
            </w:r>
            <w:r>
              <w:rPr>
                <w:i/>
                <w:iCs/>
              </w:rPr>
              <w:t>Électricité : à combien s’élèvent les pertes en ligne en France ?</w:t>
            </w:r>
          </w:p>
          <w:p w14:paraId="008C05E9" w14:textId="77777777" w:rsidR="00DA5A46" w:rsidRDefault="00DA5A46" w:rsidP="008A0B16">
            <w:pPr>
              <w:pStyle w:val="Textbody"/>
              <w:widowControl w:val="0"/>
              <w:ind w:left="94"/>
              <w:jc w:val="both"/>
            </w:pPr>
            <w:r>
              <w:t>L’énergie électrique ne peut être acheminée jusqu’au consommateur final sans pertes. L’essentiel de ces pertes est lié à la circulation du courant électrique dans les matériaux conducteurs qui lui opposent une résistance : cela provoque une perte d’énergie qui se traduit par un dégagement de chaleur.</w:t>
            </w:r>
          </w:p>
          <w:p w14:paraId="16CB7378" w14:textId="77777777" w:rsidR="00DA5A46" w:rsidRDefault="00DA5A46" w:rsidP="008A0B16">
            <w:pPr>
              <w:pStyle w:val="Textbody"/>
              <w:widowControl w:val="0"/>
              <w:ind w:left="94"/>
              <w:jc w:val="both"/>
            </w:pPr>
            <w:r>
              <w:t>A puissance délivrée égale, plus la tension est élevée et l’intensité réduite, plus les pertes en lignes sont faibles. Le courant circule donc sur les lignes électriques à haute et très haute tension sur le réseau de transport d’électricité français (63 000 à 400 000 volts). Sur les réseaux de distribution, la tension est réduite et les pertes sont donc plus importantes. Sur ces différents réseaux, le courant alternatif est utilisé en partie pour cette raison : il permet d’élever les tensions, de réduire les intensités donc de limiter les pertes.</w:t>
            </w:r>
          </w:p>
          <w:p w14:paraId="16198270" w14:textId="77777777" w:rsidR="00DA5A46" w:rsidRDefault="00DA5A46" w:rsidP="008A0B16">
            <w:pPr>
              <w:pStyle w:val="Textbody"/>
              <w:widowControl w:val="0"/>
              <w:ind w:left="94"/>
              <w:jc w:val="both"/>
            </w:pPr>
            <w:r>
              <w:t>Sur le réseau de transport d’électricité, le gestionnaire RTE déclare un taux de pertes compris entre 2% et 2,2% depuis 2007. Sur les réseaux de distribution, le gestionnaire ERDF annonce que les pertes s’élèvent au total à près de 6 % de l’énergie acheminée</w:t>
            </w:r>
            <w:r w:rsidRPr="00D51D39">
              <w:t xml:space="preserve"> </w:t>
            </w:r>
            <w:r>
              <w:t>(20 TWh/an).</w:t>
            </w:r>
          </w:p>
          <w:p w14:paraId="6BADB85F" w14:textId="77777777" w:rsidR="00DA5A46" w:rsidRDefault="00DA5A46" w:rsidP="008A0B16">
            <w:pPr>
              <w:pStyle w:val="Textbody"/>
              <w:widowControl w:val="0"/>
              <w:ind w:left="94"/>
              <w:jc w:val="both"/>
            </w:pPr>
            <w:r>
              <w:t>En incluant l’autoconsommation des postes de transformation et les pertes dites « non techniques » (fraudes, erreurs humaines, etc.), les pertes d’électricité en France entre le lieu de production et de consommation avoisinent 10% en moyenne.</w:t>
            </w:r>
          </w:p>
          <w:p w14:paraId="0287071E" w14:textId="77777777" w:rsidR="00DA5A46" w:rsidRDefault="00DA5A46">
            <w:pPr>
              <w:pStyle w:val="Standard"/>
              <w:widowControl w:val="0"/>
              <w:suppressLineNumbers/>
              <w:tabs>
                <w:tab w:val="left" w:pos="225"/>
              </w:tabs>
              <w:ind w:left="0"/>
              <w:jc w:val="right"/>
              <w:rPr>
                <w:rFonts w:ascii="Calibri" w:hAnsi="Calibri"/>
              </w:rPr>
            </w:pPr>
            <w:r>
              <w:t xml:space="preserve">D’après </w:t>
            </w:r>
            <w:hyperlink r:id="rId8" w:history="1">
              <w:r w:rsidRPr="00B0796D">
                <w:rPr>
                  <w:rStyle w:val="Lienhypertexte"/>
                </w:rPr>
                <w:t>https://www.connaissancedesenergies.org/</w:t>
              </w:r>
            </w:hyperlink>
          </w:p>
        </w:tc>
      </w:tr>
    </w:tbl>
    <w:p w14:paraId="325D0A52" w14:textId="3AF7A5DF" w:rsidR="008A0B16" w:rsidRDefault="008A0B16">
      <w:pPr>
        <w:pStyle w:val="Standard"/>
      </w:pPr>
    </w:p>
    <w:p w14:paraId="49A3388C" w14:textId="77777777" w:rsidR="008A0B16" w:rsidRDefault="008A0B16">
      <w:pPr>
        <w:spacing w:after="0" w:line="240" w:lineRule="auto"/>
        <w:ind w:left="0"/>
      </w:pPr>
      <w:r>
        <w:br w:type="page"/>
      </w:r>
    </w:p>
    <w:p w14:paraId="13A1A305" w14:textId="77777777" w:rsidR="00DA5A46" w:rsidRDefault="00DA5A46">
      <w:pPr>
        <w:pStyle w:val="Standard"/>
      </w:pPr>
    </w:p>
    <w:tbl>
      <w:tblPr>
        <w:tblW w:w="9639" w:type="dxa"/>
        <w:tblInd w:w="281" w:type="dxa"/>
        <w:tblLayout w:type="fixed"/>
        <w:tblCellMar>
          <w:top w:w="55" w:type="dxa"/>
          <w:left w:w="55" w:type="dxa"/>
          <w:bottom w:w="55" w:type="dxa"/>
          <w:right w:w="55" w:type="dxa"/>
        </w:tblCellMar>
        <w:tblLook w:val="0000" w:firstRow="0" w:lastRow="0" w:firstColumn="0" w:lastColumn="0" w:noHBand="0" w:noVBand="0"/>
      </w:tblPr>
      <w:tblGrid>
        <w:gridCol w:w="9639"/>
      </w:tblGrid>
      <w:tr w:rsidR="00DA5A46" w14:paraId="1AD7DAAB" w14:textId="77777777" w:rsidTr="008A0B16">
        <w:tc>
          <w:tcPr>
            <w:tcW w:w="9639" w:type="dxa"/>
            <w:tcBorders>
              <w:top w:val="single" w:sz="2" w:space="0" w:color="000000"/>
              <w:left w:val="single" w:sz="2" w:space="0" w:color="000000"/>
              <w:bottom w:val="single" w:sz="2" w:space="0" w:color="000000"/>
              <w:right w:val="single" w:sz="2" w:space="0" w:color="000000"/>
            </w:tcBorders>
          </w:tcPr>
          <w:p w14:paraId="3661C807" w14:textId="77777777" w:rsidR="00DA5A46" w:rsidRDefault="00DA5A46">
            <w:pPr>
              <w:pStyle w:val="Standard"/>
              <w:widowControl w:val="0"/>
            </w:pPr>
            <w:r>
              <w:rPr>
                <w:b/>
                <w:bCs/>
                <w:u w:val="single"/>
              </w:rPr>
              <w:t>Document 2</w:t>
            </w:r>
            <w:r>
              <w:rPr>
                <w:b/>
                <w:bCs/>
              </w:rPr>
              <w:t xml:space="preserve"> </w:t>
            </w:r>
            <w:r>
              <w:rPr>
                <w:i/>
                <w:iCs/>
              </w:rPr>
              <w:t>Modélisation simple d’un réseau de distribution électrique par un graphe orienté</w:t>
            </w:r>
          </w:p>
          <w:p w14:paraId="60437F05" w14:textId="77777777" w:rsidR="00DA5A46" w:rsidRDefault="00DA5A46">
            <w:pPr>
              <w:pStyle w:val="Standard"/>
              <w:widowControl w:val="0"/>
              <w:rPr>
                <w:color w:val="00FF00"/>
              </w:rPr>
            </w:pPr>
            <w:r>
              <w:rPr>
                <w:noProof/>
                <w:color w:val="00FF00"/>
              </w:rPr>
              <mc:AlternateContent>
                <mc:Choice Requires="wps">
                  <w:drawing>
                    <wp:anchor distT="0" distB="170" distL="0" distR="0" simplePos="0" relativeHeight="251659264" behindDoc="0" locked="0" layoutInCell="1" allowOverlap="1" wp14:anchorId="7B44A950" wp14:editId="14205A07">
                      <wp:simplePos x="0" y="0"/>
                      <wp:positionH relativeFrom="column">
                        <wp:posOffset>4695825</wp:posOffset>
                      </wp:positionH>
                      <wp:positionV relativeFrom="paragraph">
                        <wp:posOffset>1796415</wp:posOffset>
                      </wp:positionV>
                      <wp:extent cx="269875" cy="552450"/>
                      <wp:effectExtent l="0" t="0" r="0" b="2370"/>
                      <wp:wrapNone/>
                      <wp:docPr id="4" name="Forme1_0"/>
                      <wp:cNvGraphicFramePr/>
                      <a:graphic xmlns:a="http://schemas.openxmlformats.org/drawingml/2006/main">
                        <a:graphicData uri="http://schemas.microsoft.com/office/word/2010/wordprocessingShape">
                          <wps:wsp>
                            <wps:cNvSpPr/>
                            <wps:spPr>
                              <a:xfrm>
                                <a:off x="0" y="0"/>
                                <a:ext cx="269280" cy="5518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1D8ABBE0" w14:textId="77777777" w:rsidR="00DA5A46" w:rsidRDefault="00DA5A46">
                                  <w:pPr>
                                    <w:pStyle w:val="Contenudecadre"/>
                                    <w:widowControl w:val="0"/>
                                    <w:rPr>
                                      <w:color w:val="000000"/>
                                    </w:rPr>
                                  </w:pPr>
                                </w:p>
                              </w:txbxContent>
                            </wps:txbx>
                            <wps:bodyPr lIns="0" tIns="0" rIns="0" bIns="0">
                              <a:noAutofit/>
                            </wps:bodyPr>
                          </wps:wsp>
                        </a:graphicData>
                      </a:graphic>
                    </wp:anchor>
                  </w:drawing>
                </mc:Choice>
                <mc:Fallback>
                  <w:pict>
                    <v:rect w14:anchorId="7B44A950" id="Forme1_0" o:spid="_x0000_s1026" style="position:absolute;left:0;text-align:left;margin-left:369.75pt;margin-top:141.45pt;width:21.25pt;height:43.5pt;z-index:251659264;visibility:visible;mso-wrap-style:square;mso-wrap-distance-left:0;mso-wrap-distance-top:0;mso-wrap-distance-right:0;mso-wrap-distance-bottom:.00472mm;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" stroked="f" strokeweight="0">
                      <v:textbox inset="0,0,0,0">
                        <w:txbxContent>
                          <w:p w14:paraId="1D8ABBE0" w14:textId="77777777" w:rsidR="00DA5A46" w:rsidRDefault="00DA5A46">
                            <w:pPr>
                              <w:pStyle w:val="Contenudecadre"/>
                              <w:widowControl w:val="0"/>
                              <w:rPr>
                                <w:color w:val="000000"/>
                              </w:rPr>
                            </w:pPr>
                          </w:p>
                        </w:txbxContent>
                      </v:textbox>
                    </v:rect>
                  </w:pict>
                </mc:Fallback>
              </mc:AlternateContent>
            </w:r>
            <w:r>
              <w:rPr>
                <w:noProof/>
                <w:color w:val="00FF00"/>
              </w:rPr>
              <mc:AlternateContent>
                <mc:Choice Requires="wps">
                  <w:drawing>
                    <wp:anchor distT="0" distB="170" distL="0" distR="0" simplePos="0" relativeHeight="251660288" behindDoc="0" locked="0" layoutInCell="1" allowOverlap="1" wp14:anchorId="382A6AAD" wp14:editId="4E4B4829">
                      <wp:simplePos x="0" y="0"/>
                      <wp:positionH relativeFrom="column">
                        <wp:posOffset>4695825</wp:posOffset>
                      </wp:positionH>
                      <wp:positionV relativeFrom="paragraph">
                        <wp:posOffset>1796415</wp:posOffset>
                      </wp:positionV>
                      <wp:extent cx="269875" cy="552450"/>
                      <wp:effectExtent l="0" t="0" r="0" b="2370"/>
                      <wp:wrapNone/>
                      <wp:docPr id="10" name="Forme1_1"/>
                      <wp:cNvGraphicFramePr/>
                      <a:graphic xmlns:a="http://schemas.openxmlformats.org/drawingml/2006/main">
                        <a:graphicData uri="http://schemas.microsoft.com/office/word/2010/wordprocessingShape">
                          <wps:wsp>
                            <wps:cNvSpPr/>
                            <wps:spPr>
                              <a:xfrm>
                                <a:off x="0" y="0"/>
                                <a:ext cx="269280" cy="5518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E563BF1" w14:textId="77777777" w:rsidR="00DA5A46" w:rsidRDefault="00DA5A46">
                                  <w:pPr>
                                    <w:pStyle w:val="Contenudecadre"/>
                                    <w:widowControl w:val="0"/>
                                    <w:rPr>
                                      <w:color w:val="000000"/>
                                    </w:rPr>
                                  </w:pPr>
                                </w:p>
                              </w:txbxContent>
                            </wps:txbx>
                            <wps:bodyPr lIns="0" tIns="0" rIns="0" bIns="0">
                              <a:noAutofit/>
                            </wps:bodyPr>
                          </wps:wsp>
                        </a:graphicData>
                      </a:graphic>
                    </wp:anchor>
                  </w:drawing>
                </mc:Choice>
                <mc:Fallback>
                  <w:pict>
                    <v:rect w14:anchorId="382A6AAD" id="Forme1_1" o:spid="_x0000_s1027" style="position:absolute;left:0;text-align:left;margin-left:369.75pt;margin-top:141.45pt;width:21.25pt;height:43.5pt;z-index:251660288;visibility:visible;mso-wrap-style:square;mso-wrap-distance-left:0;mso-wrap-distance-top:0;mso-wrap-distance-right:0;mso-wrap-distance-bottom:.00472mm;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" stroked="f" strokeweight="0">
                      <v:textbox inset="0,0,0,0">
                        <w:txbxContent>
                          <w:p w14:paraId="6E563BF1" w14:textId="77777777" w:rsidR="00DA5A46" w:rsidRDefault="00DA5A46">
                            <w:pPr>
                              <w:pStyle w:val="Contenudecadre"/>
                              <w:widowControl w:val="0"/>
                              <w:rPr>
                                <w:color w:val="000000"/>
                              </w:rPr>
                            </w:pPr>
                          </w:p>
                        </w:txbxContent>
                      </v:textbox>
                    </v:rect>
                  </w:pict>
                </mc:Fallback>
              </mc:AlternateContent>
            </w:r>
            <w:r>
              <w:rPr>
                <w:noProof/>
                <w:color w:val="00FF00"/>
              </w:rPr>
              <w:drawing>
                <wp:anchor distT="0" distB="0" distL="0" distR="0" simplePos="0" relativeHeight="251661312" behindDoc="0" locked="0" layoutInCell="1" allowOverlap="1" wp14:anchorId="391C3A84" wp14:editId="0AFDA9D5">
                  <wp:simplePos x="0" y="0"/>
                  <wp:positionH relativeFrom="column">
                    <wp:posOffset>329565</wp:posOffset>
                  </wp:positionH>
                  <wp:positionV relativeFrom="paragraph">
                    <wp:posOffset>32385</wp:posOffset>
                  </wp:positionV>
                  <wp:extent cx="5383530" cy="2666365"/>
                  <wp:effectExtent l="0" t="0" r="0" b="0"/>
                  <wp:wrapNone/>
                  <wp:docPr id="1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pic:cNvPicPr>
                            <a:picLocks noChangeAspect="1" noChangeArrowheads="1"/>
                          </pic:cNvPicPr>
                        </pic:nvPicPr>
                        <pic:blipFill>
                          <a:blip r:embed="rId9"/>
                          <a:stretch>
                            <a:fillRect/>
                          </a:stretch>
                        </pic:blipFill>
                        <pic:spPr bwMode="auto">
                          <a:xfrm>
                            <a:off x="0" y="0"/>
                            <a:ext cx="5383530" cy="2666365"/>
                          </a:xfrm>
                          <a:prstGeom prst="rect">
                            <a:avLst/>
                          </a:prstGeom>
                        </pic:spPr>
                      </pic:pic>
                    </a:graphicData>
                  </a:graphic>
                </wp:anchor>
              </w:drawing>
            </w:r>
          </w:p>
          <w:p w14:paraId="186CD1CA" w14:textId="77777777" w:rsidR="00DA5A46" w:rsidRDefault="00DA5A46">
            <w:pPr>
              <w:pStyle w:val="Standard"/>
              <w:widowControl w:val="0"/>
              <w:rPr>
                <w:color w:val="00FF00"/>
              </w:rPr>
            </w:pPr>
          </w:p>
          <w:p w14:paraId="21B8E63C" w14:textId="77777777" w:rsidR="00DA5A46" w:rsidRDefault="00DA5A46">
            <w:pPr>
              <w:pStyle w:val="Standard"/>
              <w:widowControl w:val="0"/>
              <w:rPr>
                <w:color w:val="00FF00"/>
              </w:rPr>
            </w:pPr>
          </w:p>
          <w:p w14:paraId="4D6559F2" w14:textId="77777777" w:rsidR="00DA5A46" w:rsidRDefault="00DA5A46">
            <w:pPr>
              <w:pStyle w:val="Standard"/>
              <w:widowControl w:val="0"/>
              <w:rPr>
                <w:color w:val="00FF00"/>
              </w:rPr>
            </w:pPr>
          </w:p>
          <w:p w14:paraId="44388410" w14:textId="77777777" w:rsidR="00DA5A46" w:rsidRDefault="00DA5A46">
            <w:pPr>
              <w:pStyle w:val="Standard"/>
              <w:widowControl w:val="0"/>
              <w:rPr>
                <w:color w:val="00FF00"/>
              </w:rPr>
            </w:pPr>
          </w:p>
          <w:p w14:paraId="472F29E9" w14:textId="77777777" w:rsidR="00DA5A46" w:rsidRDefault="00DA5A46">
            <w:pPr>
              <w:pStyle w:val="Standard"/>
              <w:widowControl w:val="0"/>
              <w:rPr>
                <w:color w:val="00FF00"/>
              </w:rPr>
            </w:pPr>
          </w:p>
          <w:p w14:paraId="7767B026" w14:textId="77777777" w:rsidR="00DA5A46" w:rsidRDefault="00DA5A46">
            <w:pPr>
              <w:pStyle w:val="Standard"/>
              <w:widowControl w:val="0"/>
              <w:rPr>
                <w:color w:val="00FF00"/>
              </w:rPr>
            </w:pPr>
          </w:p>
          <w:p w14:paraId="5FDDA035" w14:textId="77777777" w:rsidR="00DA5A46" w:rsidRDefault="00DA5A46">
            <w:pPr>
              <w:pStyle w:val="Standard"/>
              <w:widowControl w:val="0"/>
              <w:rPr>
                <w:color w:val="00FF00"/>
              </w:rPr>
            </w:pPr>
          </w:p>
          <w:p w14:paraId="5457FB94" w14:textId="77777777" w:rsidR="00DA5A46" w:rsidRDefault="00DA5A46">
            <w:pPr>
              <w:pStyle w:val="Standard"/>
              <w:widowControl w:val="0"/>
              <w:rPr>
                <w:color w:val="00FF00"/>
              </w:rPr>
            </w:pPr>
          </w:p>
          <w:p w14:paraId="4E5B2CF0" w14:textId="77777777" w:rsidR="00DA5A46" w:rsidRDefault="00DA5A46">
            <w:pPr>
              <w:pStyle w:val="Standard"/>
              <w:widowControl w:val="0"/>
              <w:rPr>
                <w:color w:val="00FF00"/>
              </w:rPr>
            </w:pPr>
          </w:p>
        </w:tc>
      </w:tr>
    </w:tbl>
    <w:p w14:paraId="5CB9AE37" w14:textId="77777777" w:rsidR="00DA5A46" w:rsidRDefault="00DA5A46"/>
    <w:tbl>
      <w:tblPr>
        <w:tblW w:w="9639" w:type="dxa"/>
        <w:tblInd w:w="281" w:type="dxa"/>
        <w:tblLayout w:type="fixed"/>
        <w:tblCellMar>
          <w:top w:w="55" w:type="dxa"/>
          <w:left w:w="55" w:type="dxa"/>
          <w:bottom w:w="55" w:type="dxa"/>
          <w:right w:w="55" w:type="dxa"/>
        </w:tblCellMar>
        <w:tblLook w:val="0000" w:firstRow="0" w:lastRow="0" w:firstColumn="0" w:lastColumn="0" w:noHBand="0" w:noVBand="0"/>
      </w:tblPr>
      <w:tblGrid>
        <w:gridCol w:w="9639"/>
      </w:tblGrid>
      <w:tr w:rsidR="00DA5A46" w14:paraId="58DB437D" w14:textId="77777777" w:rsidTr="008A0B16">
        <w:tc>
          <w:tcPr>
            <w:tcW w:w="9639" w:type="dxa"/>
            <w:tcBorders>
              <w:top w:val="single" w:sz="4" w:space="0" w:color="auto"/>
              <w:left w:val="single" w:sz="2" w:space="0" w:color="000000"/>
              <w:bottom w:val="single" w:sz="2" w:space="0" w:color="000000"/>
              <w:right w:val="single" w:sz="2" w:space="0" w:color="000000"/>
            </w:tcBorders>
          </w:tcPr>
          <w:p w14:paraId="65EC7FAD" w14:textId="77777777" w:rsidR="00DA5A46" w:rsidRDefault="00DA5A46">
            <w:pPr>
              <w:pStyle w:val="Standard"/>
              <w:widowControl w:val="0"/>
            </w:pPr>
            <w:r>
              <w:rPr>
                <w:noProof/>
              </w:rPr>
              <w:drawing>
                <wp:anchor distT="0" distB="0" distL="0" distR="0" simplePos="0" relativeHeight="251662336" behindDoc="0" locked="0" layoutInCell="0" allowOverlap="1" wp14:anchorId="4068F59E" wp14:editId="15A392CE">
                  <wp:simplePos x="0" y="0"/>
                  <wp:positionH relativeFrom="column">
                    <wp:posOffset>842645</wp:posOffset>
                  </wp:positionH>
                  <wp:positionV relativeFrom="paragraph">
                    <wp:posOffset>633730</wp:posOffset>
                  </wp:positionV>
                  <wp:extent cx="4019228" cy="2676987"/>
                  <wp:effectExtent l="0" t="0" r="635" b="9525"/>
                  <wp:wrapNone/>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10"/>
                          <a:srcRect r="1195"/>
                          <a:stretch>
                            <a:fillRect/>
                          </a:stretch>
                        </pic:blipFill>
                        <pic:spPr bwMode="auto">
                          <a:xfrm>
                            <a:off x="0" y="0"/>
                            <a:ext cx="4019228" cy="2676987"/>
                          </a:xfrm>
                          <a:prstGeom prst="rect">
                            <a:avLst/>
                          </a:prstGeom>
                        </pic:spPr>
                      </pic:pic>
                    </a:graphicData>
                  </a:graphic>
                  <wp14:sizeRelH relativeFrom="margin">
                    <wp14:pctWidth>0</wp14:pctWidth>
                  </wp14:sizeRelH>
                  <wp14:sizeRelV relativeFrom="margin">
                    <wp14:pctHeight>0</wp14:pctHeight>
                  </wp14:sizeRelV>
                </wp:anchor>
              </w:drawing>
            </w:r>
            <w:r>
              <w:rPr>
                <w:b/>
                <w:bCs/>
                <w:u w:val="single"/>
              </w:rPr>
              <w:t>Document 3</w:t>
            </w:r>
          </w:p>
          <w:p w14:paraId="3CEAFA79" w14:textId="77777777" w:rsidR="00DA5A46" w:rsidRDefault="00DA5A46">
            <w:pPr>
              <w:pStyle w:val="Standard"/>
              <w:widowControl w:val="0"/>
              <w:jc w:val="center"/>
            </w:pPr>
            <w:r>
              <w:rPr>
                <w:i/>
                <w:iCs/>
              </w:rPr>
              <w:t>Représentation graphique de</w:t>
            </w:r>
            <w:r w:rsidRPr="00D51D39">
              <w:rPr>
                <w:i/>
                <w:iCs/>
              </w:rPr>
              <w:t xml:space="preserve"> la courbe d’équation</w:t>
            </w:r>
            <w:r>
              <w:rPr>
                <w:i/>
                <w:iCs/>
                <w:color w:val="FF0000"/>
              </w:rPr>
              <w:t xml:space="preserve"> </w:t>
            </w:r>
            <w:r>
              <w:rPr>
                <w:i/>
                <w:iCs/>
              </w:rPr>
              <w:t>y = 2x² – 370 x + 60 450</w:t>
            </w:r>
          </w:p>
          <w:p w14:paraId="1D97B9A5" w14:textId="77777777" w:rsidR="00DA5A46" w:rsidRDefault="00DA5A46">
            <w:pPr>
              <w:pStyle w:val="Standard"/>
              <w:widowControl w:val="0"/>
            </w:pPr>
          </w:p>
          <w:p w14:paraId="60B99F91" w14:textId="77777777" w:rsidR="00DA5A46" w:rsidRDefault="00DA5A46">
            <w:pPr>
              <w:pStyle w:val="Standard"/>
              <w:widowControl w:val="0"/>
            </w:pPr>
          </w:p>
          <w:p w14:paraId="4C2B7975" w14:textId="77777777" w:rsidR="00DA5A46" w:rsidRDefault="00DA5A46">
            <w:pPr>
              <w:pStyle w:val="Standard"/>
              <w:widowControl w:val="0"/>
            </w:pPr>
          </w:p>
          <w:p w14:paraId="3ADF5A0A" w14:textId="77777777" w:rsidR="00DA5A46" w:rsidRDefault="00DA5A46">
            <w:pPr>
              <w:pStyle w:val="Standard"/>
              <w:widowControl w:val="0"/>
            </w:pPr>
          </w:p>
          <w:p w14:paraId="258E17FD" w14:textId="77777777" w:rsidR="00DA5A46" w:rsidRDefault="00DA5A46">
            <w:pPr>
              <w:pStyle w:val="Standard"/>
              <w:widowControl w:val="0"/>
            </w:pPr>
          </w:p>
          <w:p w14:paraId="573AFD08" w14:textId="77777777" w:rsidR="00DA5A46" w:rsidRDefault="00DA5A46">
            <w:pPr>
              <w:pStyle w:val="Standard"/>
              <w:widowControl w:val="0"/>
            </w:pPr>
          </w:p>
          <w:p w14:paraId="0D09F79F" w14:textId="77777777" w:rsidR="00DA5A46" w:rsidRDefault="00DA5A46">
            <w:pPr>
              <w:pStyle w:val="Standard"/>
              <w:widowControl w:val="0"/>
            </w:pPr>
          </w:p>
          <w:p w14:paraId="526D4ED3" w14:textId="77777777" w:rsidR="00DA5A46" w:rsidRDefault="00DA5A46">
            <w:pPr>
              <w:pStyle w:val="Standard"/>
              <w:widowControl w:val="0"/>
            </w:pPr>
          </w:p>
          <w:p w14:paraId="4675DA1B" w14:textId="77777777" w:rsidR="00DA5A46" w:rsidRDefault="00DA5A46">
            <w:pPr>
              <w:pStyle w:val="Standard"/>
              <w:widowControl w:val="0"/>
            </w:pPr>
          </w:p>
          <w:p w14:paraId="6C6AD0DB" w14:textId="77777777" w:rsidR="00DA5A46" w:rsidRDefault="00DA5A46" w:rsidP="00DA5A46">
            <w:pPr>
              <w:pStyle w:val="Standard"/>
              <w:widowControl w:val="0"/>
              <w:ind w:left="0"/>
              <w:rPr>
                <w:b/>
                <w:bCs/>
              </w:rPr>
            </w:pPr>
          </w:p>
        </w:tc>
      </w:tr>
    </w:tbl>
    <w:p w14:paraId="23FB7C05" w14:textId="77777777" w:rsidR="00DA5A46" w:rsidRDefault="00DA5A46">
      <w:pPr>
        <w:pStyle w:val="Standard"/>
        <w:rPr>
          <w:b/>
          <w:bCs/>
        </w:rPr>
      </w:pPr>
    </w:p>
    <w:p w14:paraId="7F12735B" w14:textId="77777777" w:rsidR="008A0B16" w:rsidRDefault="008A0B16">
      <w:pPr>
        <w:spacing w:after="0" w:line="240" w:lineRule="auto"/>
        <w:ind w:left="0"/>
        <w:rPr>
          <w:b/>
          <w:bCs/>
        </w:rPr>
      </w:pPr>
      <w:r>
        <w:rPr>
          <w:b/>
          <w:bCs/>
        </w:rPr>
        <w:br w:type="page"/>
      </w:r>
    </w:p>
    <w:p w14:paraId="5F22C2C4" w14:textId="57FC2489" w:rsidR="00DA5A46" w:rsidRDefault="00DA5A46" w:rsidP="00DA5A46">
      <w:pPr>
        <w:pStyle w:val="Standard"/>
      </w:pPr>
      <w:r>
        <w:rPr>
          <w:b/>
          <w:bCs/>
        </w:rPr>
        <w:t>PARTIE A : Transport de l’énergie électrique</w:t>
      </w:r>
    </w:p>
    <w:p w14:paraId="5396BF7B" w14:textId="77777777" w:rsidR="00DA5A46" w:rsidRDefault="00DA5A46" w:rsidP="00D51D39">
      <w:pPr>
        <w:pStyle w:val="Standard"/>
        <w:spacing w:after="0"/>
      </w:pPr>
      <w:r>
        <w:lastRenderedPageBreak/>
        <w:t xml:space="preserve">La </w:t>
      </w:r>
      <w:r>
        <w:rPr>
          <w:bCs/>
        </w:rPr>
        <w:t xml:space="preserve">puissance </w:t>
      </w:r>
      <w:r>
        <w:rPr>
          <w:bCs/>
          <w:i/>
          <w:iCs/>
        </w:rPr>
        <w:t>P</w:t>
      </w:r>
      <w:r>
        <w:t xml:space="preserve"> perdue par ce phénomène dans un conducteur ohmique de résistance </w:t>
      </w:r>
      <w:r>
        <w:rPr>
          <w:i/>
          <w:iCs/>
        </w:rPr>
        <w:t>R</w:t>
      </w:r>
      <w:r>
        <w:t xml:space="preserve"> parcouru par un courant d’intensité </w:t>
      </w:r>
      <w:r>
        <w:rPr>
          <w:i/>
          <w:iCs/>
        </w:rPr>
        <w:t>I</w:t>
      </w:r>
      <w:r>
        <w:t xml:space="preserve"> est donnée par la relation :</w:t>
      </w:r>
      <w:r>
        <w:br/>
      </w:r>
      <m:oMathPara>
        <m:oMath>
          <m:r>
            <w:rPr>
              <w:rFonts w:ascii="Cambria Math" w:hAnsi="Cambria Math"/>
            </w:rPr>
            <m:t>P=R×I².</m:t>
          </m:r>
        </m:oMath>
      </m:oMathPara>
    </w:p>
    <w:p w14:paraId="593CA933" w14:textId="77777777" w:rsidR="00DA5A46" w:rsidRDefault="00DA5A46">
      <w:pPr>
        <w:pStyle w:val="Standard"/>
        <w:spacing w:after="0"/>
      </w:pPr>
      <w:r>
        <w:t xml:space="preserve">La </w:t>
      </w:r>
      <w:r>
        <w:rPr>
          <w:bCs/>
        </w:rPr>
        <w:t>résistance</w:t>
      </w:r>
      <w:r>
        <w:rPr>
          <w:b/>
        </w:rPr>
        <w:t xml:space="preserve"> </w:t>
      </w:r>
      <w:r>
        <w:rPr>
          <w:bCs/>
          <w:i/>
          <w:iCs/>
        </w:rPr>
        <w:t>R</w:t>
      </w:r>
      <w:r>
        <w:t xml:space="preserve"> d’un fil conducteur est donnée par la formule :</w:t>
      </w:r>
    </w:p>
    <w:p w14:paraId="0733E95D" w14:textId="77777777" w:rsidR="00DA5A46" w:rsidRDefault="00DA5A46">
      <w:pPr>
        <w:pStyle w:val="Standard"/>
        <w:spacing w:after="0"/>
        <w:ind w:left="0"/>
        <w:jc w:val="center"/>
      </w:pPr>
      <m:oMathPara>
        <m:oMathParaPr>
          <m:jc m:val="center"/>
        </m:oMathParaPr>
        <m:oMath>
          <m:r>
            <w:rPr>
              <w:rFonts w:ascii="Cambria Math" w:hAnsi="Cambria Math"/>
            </w:rPr>
            <m:t>R=ρ×</m:t>
          </m:r>
          <m:f>
            <m:fPr>
              <m:ctrlPr>
                <w:rPr>
                  <w:rFonts w:ascii="Cambria Math" w:hAnsi="Cambria Math"/>
                </w:rPr>
              </m:ctrlPr>
            </m:fPr>
            <m:num>
              <m:r>
                <w:rPr>
                  <w:rFonts w:ascii="Cambria Math" w:hAnsi="Cambria Math"/>
                </w:rPr>
                <m:t>L</m:t>
              </m:r>
            </m:num>
            <m:den>
              <m:r>
                <w:rPr>
                  <w:rFonts w:ascii="Cambria Math" w:hAnsi="Cambria Math"/>
                </w:rPr>
                <m:t>S</m:t>
              </m:r>
            </m:den>
          </m:f>
          <m:r>
            <w:rPr>
              <w:rFonts w:ascii="Cambria Math" w:hAnsi="Cambria Math"/>
            </w:rPr>
            <m:t>.</m:t>
          </m:r>
        </m:oMath>
      </m:oMathPara>
    </w:p>
    <w:p w14:paraId="6D8C5479" w14:textId="77777777" w:rsidR="00DA5A46" w:rsidRDefault="00DA5A46">
      <w:pPr>
        <w:pStyle w:val="Standard"/>
      </w:pPr>
      <w:r>
        <w:t xml:space="preserve">avec </w:t>
      </w:r>
      <w:r>
        <w:rPr>
          <w:i/>
          <w:iCs/>
        </w:rPr>
        <w:t>ρ</w:t>
      </w:r>
      <w:r>
        <w:t xml:space="preserve"> la résistivité du conducteur en </w:t>
      </w:r>
      <w:proofErr w:type="spellStart"/>
      <w:r>
        <w:t>Ω</w:t>
      </w:r>
      <w:r>
        <w:rPr>
          <w:rFonts w:cs="Arial"/>
        </w:rPr>
        <w:t>∙</w:t>
      </w:r>
      <w:r>
        <w:t>m</w:t>
      </w:r>
      <w:proofErr w:type="spellEnd"/>
      <w:r>
        <w:t xml:space="preserve">, </w:t>
      </w:r>
      <w:r>
        <w:rPr>
          <w:i/>
          <w:iCs/>
        </w:rPr>
        <w:t>L</w:t>
      </w:r>
      <w:r>
        <w:t xml:space="preserve"> la longueur du fil en m et </w:t>
      </w:r>
      <w:r>
        <w:rPr>
          <w:i/>
          <w:iCs/>
        </w:rPr>
        <w:t>S</w:t>
      </w:r>
      <w:r>
        <w:t xml:space="preserve"> sa section en m².</w:t>
      </w:r>
    </w:p>
    <w:p w14:paraId="5A252CBB" w14:textId="5D31477C" w:rsidR="00DA5A46" w:rsidRDefault="00DA5A46" w:rsidP="00B20299">
      <w:pPr>
        <w:pStyle w:val="Standard"/>
        <w:jc w:val="both"/>
      </w:pPr>
      <w:r>
        <w:rPr>
          <w:b/>
          <w:bCs/>
        </w:rPr>
        <w:t>1.</w:t>
      </w:r>
      <w:r>
        <w:t xml:space="preserve"> Plus la longueur du câble est grande, plus sa résistance est importante. En vous appuyant sur l’expression de la résistance, p</w:t>
      </w:r>
      <w:r>
        <w:rPr>
          <w:color w:val="000000"/>
        </w:rPr>
        <w:t>roposer deux façons de diminuer la résistance des lignes qui transportent l’énergie électrique.</w:t>
      </w:r>
    </w:p>
    <w:p w14:paraId="5F31EDD4" w14:textId="77777777" w:rsidR="00DA5A46" w:rsidRDefault="00DA5A46" w:rsidP="00B20299">
      <w:pPr>
        <w:pStyle w:val="Standard"/>
        <w:jc w:val="both"/>
      </w:pPr>
      <w:r>
        <w:t xml:space="preserve">Diminuer la résistance n’est pas la seule réponse à apporter pour diminuer les pertes. On peut également </w:t>
      </w:r>
      <w:r w:rsidRPr="00D51D39">
        <w:rPr>
          <w:bCs/>
        </w:rPr>
        <w:t>agir sur l’intensité</w:t>
      </w:r>
      <w:r>
        <w:t>.</w:t>
      </w:r>
    </w:p>
    <w:p w14:paraId="197DCD70" w14:textId="5E8DC037" w:rsidR="00DA5A46" w:rsidRDefault="00DA5A46">
      <w:pPr>
        <w:pStyle w:val="Standard"/>
      </w:pPr>
      <w:r>
        <w:rPr>
          <w:b/>
          <w:bCs/>
        </w:rPr>
        <w:t>2.</w:t>
      </w:r>
      <w:r>
        <w:t xml:space="preserve"> Indiquer par combien sont divisées les pertes si on divise l’intensité par deux.</w:t>
      </w:r>
    </w:p>
    <w:p w14:paraId="0A3EF8FD" w14:textId="3C41EBCD" w:rsidR="00DA5A46" w:rsidRDefault="00DA5A46">
      <w:pPr>
        <w:pStyle w:val="Standard"/>
      </w:pPr>
      <w:r>
        <w:rPr>
          <w:b/>
          <w:bCs/>
        </w:rPr>
        <w:t xml:space="preserve">3. </w:t>
      </w:r>
      <w:r>
        <w:rPr>
          <w:color w:val="000000"/>
        </w:rPr>
        <w:t xml:space="preserve">Expliquer </w:t>
      </w:r>
      <w:r>
        <w:t>l’intérêt des lignes à haute tension.</w:t>
      </w:r>
    </w:p>
    <w:p w14:paraId="10A02547" w14:textId="3E04FC53" w:rsidR="00DA5A46" w:rsidRDefault="00DA5A46" w:rsidP="00B20299">
      <w:pPr>
        <w:pStyle w:val="Standard"/>
        <w:jc w:val="both"/>
      </w:pPr>
      <w:r>
        <w:rPr>
          <w:b/>
          <w:bCs/>
        </w:rPr>
        <w:t xml:space="preserve">4. </w:t>
      </w:r>
      <w:r>
        <w:t xml:space="preserve">Expliquer pourquoi les deux réseaux transportant de l’énergie électrique en France mentionnés dans le document 1 n’annoncent pas les mêmes pourcentages d’énergie perdue. </w:t>
      </w:r>
    </w:p>
    <w:p w14:paraId="6AC2CFC2" w14:textId="77777777" w:rsidR="00DA5A46" w:rsidRDefault="00DA5A46">
      <w:pPr>
        <w:pStyle w:val="Standard"/>
      </w:pPr>
    </w:p>
    <w:p w14:paraId="4EA943CE" w14:textId="77777777" w:rsidR="00DA5A46" w:rsidRDefault="00DA5A46">
      <w:pPr>
        <w:pStyle w:val="Standard"/>
      </w:pPr>
      <w:r>
        <w:rPr>
          <w:b/>
          <w:bCs/>
        </w:rPr>
        <w:t>PARTIE B : Modélisation d’un réseau</w:t>
      </w:r>
    </w:p>
    <w:p w14:paraId="4E9B191E" w14:textId="47B4B3C9" w:rsidR="00DA5A46" w:rsidRDefault="00DA5A46">
      <w:pPr>
        <w:pStyle w:val="Standard"/>
      </w:pPr>
      <w:r>
        <w:rPr>
          <w:color w:val="000000"/>
        </w:rPr>
        <w:t>Considérons un réseau simple représenté de façon symbolique dans l</w:t>
      </w:r>
      <w:r>
        <w:t xml:space="preserve">e document 2. </w:t>
      </w:r>
    </w:p>
    <w:p w14:paraId="2F1F613A" w14:textId="77777777" w:rsidR="00DA5A46" w:rsidRDefault="00DA5A46" w:rsidP="00B20299">
      <w:pPr>
        <w:pStyle w:val="Standard"/>
        <w:jc w:val="both"/>
      </w:pPr>
      <w:r>
        <w:t>Deux sources S</w:t>
      </w:r>
      <w:r>
        <w:rPr>
          <w:vertAlign w:val="subscript"/>
        </w:rPr>
        <w:t>1</w:t>
      </w:r>
      <w:r>
        <w:t xml:space="preserve"> et S</w:t>
      </w:r>
      <w:r>
        <w:rPr>
          <w:vertAlign w:val="subscript"/>
        </w:rPr>
        <w:t>2</w:t>
      </w:r>
      <w:r>
        <w:t xml:space="preserve"> produisent </w:t>
      </w:r>
      <w:r>
        <w:rPr>
          <w:color w:val="000000"/>
        </w:rPr>
        <w:t xml:space="preserve">du courant, que l'on supposera continu, </w:t>
      </w:r>
      <w:r>
        <w:t xml:space="preserve">d’intensités respectives </w:t>
      </w:r>
      <w:r>
        <w:rPr>
          <w:i/>
          <w:iCs/>
        </w:rPr>
        <w:t>I</w:t>
      </w:r>
      <w:r>
        <w:rPr>
          <w:i/>
          <w:iCs/>
          <w:vertAlign w:val="subscript"/>
        </w:rPr>
        <w:t>1</w:t>
      </w:r>
      <w:r>
        <w:t xml:space="preserve"> et </w:t>
      </w:r>
      <w:r>
        <w:rPr>
          <w:i/>
          <w:iCs/>
        </w:rPr>
        <w:t>I</w:t>
      </w:r>
      <w:r>
        <w:rPr>
          <w:i/>
          <w:iCs/>
          <w:vertAlign w:val="subscript"/>
        </w:rPr>
        <w:t>2</w:t>
      </w:r>
      <w:r>
        <w:t>. Le courant doit être acheminé vers deux cibles C</w:t>
      </w:r>
      <w:r>
        <w:rPr>
          <w:vertAlign w:val="subscript"/>
        </w:rPr>
        <w:t>1</w:t>
      </w:r>
      <w:r>
        <w:t xml:space="preserve"> et C</w:t>
      </w:r>
      <w:r>
        <w:rPr>
          <w:vertAlign w:val="subscript"/>
        </w:rPr>
        <w:t>2</w:t>
      </w:r>
      <w:r>
        <w:t xml:space="preserve"> qui attendent des intensités fixées valant respectivement </w:t>
      </w:r>
      <w:r>
        <w:rPr>
          <w:i/>
          <w:iCs/>
        </w:rPr>
        <w:t>I</w:t>
      </w:r>
      <w:r>
        <w:rPr>
          <w:i/>
          <w:iCs/>
          <w:vertAlign w:val="subscript"/>
        </w:rPr>
        <w:t>3</w:t>
      </w:r>
      <w:r>
        <w:t xml:space="preserve"> et </w:t>
      </w:r>
      <w:r>
        <w:rPr>
          <w:i/>
          <w:iCs/>
        </w:rPr>
        <w:t>I</w:t>
      </w:r>
      <w:r>
        <w:rPr>
          <w:i/>
          <w:iCs/>
          <w:vertAlign w:val="subscript"/>
        </w:rPr>
        <w:t>4</w:t>
      </w:r>
      <w:r>
        <w:t xml:space="preserve">. On note </w:t>
      </w:r>
      <w:r>
        <w:rPr>
          <w:i/>
          <w:iCs/>
        </w:rPr>
        <w:t>R</w:t>
      </w:r>
      <w:r>
        <w:rPr>
          <w:i/>
          <w:iCs/>
          <w:vertAlign w:val="subscript"/>
        </w:rPr>
        <w:t>1</w:t>
      </w:r>
      <w:r>
        <w:rPr>
          <w:i/>
          <w:iCs/>
        </w:rPr>
        <w:t>, R</w:t>
      </w:r>
      <w:r>
        <w:rPr>
          <w:i/>
          <w:iCs/>
          <w:vertAlign w:val="subscript"/>
        </w:rPr>
        <w:t>2,</w:t>
      </w:r>
      <w:r>
        <w:rPr>
          <w:i/>
          <w:iCs/>
        </w:rPr>
        <w:t xml:space="preserve"> R</w:t>
      </w:r>
      <w:r>
        <w:rPr>
          <w:i/>
          <w:iCs/>
          <w:vertAlign w:val="subscript"/>
        </w:rPr>
        <w:t xml:space="preserve">3 </w:t>
      </w:r>
      <w:r>
        <w:rPr>
          <w:i/>
          <w:iCs/>
        </w:rPr>
        <w:t>et R</w:t>
      </w:r>
      <w:r>
        <w:rPr>
          <w:i/>
          <w:iCs/>
          <w:vertAlign w:val="subscript"/>
        </w:rPr>
        <w:t>4</w:t>
      </w:r>
      <w:r>
        <w:rPr>
          <w:vertAlign w:val="subscript"/>
        </w:rPr>
        <w:t xml:space="preserve"> </w:t>
      </w:r>
      <w:r>
        <w:t>les résistances respectives des câbles de transport des lignes 1 à 4.</w:t>
      </w:r>
    </w:p>
    <w:p w14:paraId="2A9A2B87" w14:textId="2E0B8006" w:rsidR="00DA5A46" w:rsidRDefault="00DA5A46" w:rsidP="00DA5A46">
      <w:pPr>
        <w:pStyle w:val="Standard"/>
      </w:pPr>
      <w:r>
        <w:t>Le réseau présente un unique nœud.</w:t>
      </w:r>
    </w:p>
    <w:p w14:paraId="7784B66D" w14:textId="1E057223" w:rsidR="00DA5A46" w:rsidRDefault="00DA5A46" w:rsidP="00B20299">
      <w:pPr>
        <w:pStyle w:val="Standard"/>
        <w:jc w:val="both"/>
      </w:pPr>
      <w:r>
        <w:rPr>
          <w:b/>
          <w:bCs/>
        </w:rPr>
        <w:t xml:space="preserve">5. </w:t>
      </w:r>
      <w:r>
        <w:t xml:space="preserve">Donner l’expression de la puissance </w:t>
      </w:r>
      <w:r>
        <w:rPr>
          <w:i/>
          <w:iCs/>
        </w:rPr>
        <w:t>P</w:t>
      </w:r>
      <w:r>
        <w:rPr>
          <w:i/>
          <w:iCs/>
          <w:vertAlign w:val="subscript"/>
        </w:rPr>
        <w:t>JT</w:t>
      </w:r>
      <w:r>
        <w:t xml:space="preserve"> totale dissipée par effet Joule en fonction des intensités et résistances</w:t>
      </w:r>
      <w:r w:rsidRPr="003053C7">
        <w:t>.</w:t>
      </w:r>
    </w:p>
    <w:p w14:paraId="23B5F5E9" w14:textId="26D197F7" w:rsidR="00DA5A46" w:rsidRPr="00DA5A46" w:rsidRDefault="00DA5A46" w:rsidP="00B20299">
      <w:pPr>
        <w:pStyle w:val="Standard"/>
        <w:jc w:val="both"/>
      </w:pPr>
      <w:r>
        <w:rPr>
          <w:b/>
          <w:bCs/>
        </w:rPr>
        <w:t xml:space="preserve">6. </w:t>
      </w:r>
      <w:r>
        <w:t xml:space="preserve">En utilisant la loi des nœuds, supposée valable, montrer que, si les intensités sont exprimées en ampères, on a </w:t>
      </w:r>
      <w:r>
        <w:rPr>
          <w:i/>
          <w:iCs/>
        </w:rPr>
        <w:t>I</w:t>
      </w:r>
      <w:r>
        <w:rPr>
          <w:i/>
          <w:iCs/>
          <w:vertAlign w:val="subscript"/>
        </w:rPr>
        <w:t>2</w:t>
      </w:r>
      <w:r>
        <w:t xml:space="preserve"> = 185 – </w:t>
      </w:r>
      <w:r>
        <w:rPr>
          <w:i/>
          <w:iCs/>
        </w:rPr>
        <w:t>I</w:t>
      </w:r>
      <w:r>
        <w:rPr>
          <w:i/>
          <w:iCs/>
          <w:vertAlign w:val="subscript"/>
        </w:rPr>
        <w:t>1</w:t>
      </w:r>
      <w:r>
        <w:t>.</w:t>
      </w:r>
    </w:p>
    <w:p w14:paraId="3A8717CB" w14:textId="5CF14C7C" w:rsidR="00DA5A46" w:rsidRPr="00DA5A46" w:rsidRDefault="00DA5A46" w:rsidP="00B20299">
      <w:pPr>
        <w:pStyle w:val="Standard"/>
        <w:spacing w:after="0"/>
        <w:jc w:val="both"/>
      </w:pPr>
      <w:r>
        <w:rPr>
          <w:b/>
          <w:bCs/>
        </w:rPr>
        <w:lastRenderedPageBreak/>
        <w:t xml:space="preserve">7. </w:t>
      </w:r>
      <w:r>
        <w:rPr>
          <w:bCs/>
        </w:rPr>
        <w:t>On admet</w:t>
      </w:r>
      <w:r>
        <w:rPr>
          <w:b/>
          <w:bCs/>
        </w:rPr>
        <w:t xml:space="preserve"> </w:t>
      </w:r>
      <w:r>
        <w:t xml:space="preserve">que les valeurs des résistances des câbles de transport sont toutes identiques et égales à </w:t>
      </w:r>
      <w:r>
        <w:rPr>
          <w:i/>
          <w:iCs/>
        </w:rPr>
        <w:t>R</w:t>
      </w:r>
      <w:r>
        <w:t xml:space="preserve">. Montrer que l’expression de la puissance </w:t>
      </w:r>
      <w:r>
        <w:rPr>
          <w:i/>
          <w:iCs/>
        </w:rPr>
        <w:t>P</w:t>
      </w:r>
      <w:r>
        <w:rPr>
          <w:i/>
          <w:iCs/>
          <w:vertAlign w:val="subscript"/>
        </w:rPr>
        <w:t>JT</w:t>
      </w:r>
      <w:r>
        <w:t xml:space="preserve"> ( en W) en fonction de </w:t>
      </w:r>
      <w:r>
        <w:rPr>
          <w:i/>
          <w:iCs/>
        </w:rPr>
        <w:t>I</w:t>
      </w:r>
      <w:r>
        <w:rPr>
          <w:i/>
          <w:iCs/>
          <w:vertAlign w:val="subscript"/>
        </w:rPr>
        <w:t>1</w:t>
      </w:r>
      <w:r>
        <w:t xml:space="preserve"> (en A) est </w:t>
      </w:r>
      <w:r>
        <w:rPr>
          <w:color w:val="000000"/>
        </w:rPr>
        <w:t xml:space="preserve">: </w:t>
      </w:r>
    </w:p>
    <w:p w14:paraId="6BA89259" w14:textId="77777777" w:rsidR="00DA5A46" w:rsidRDefault="00F47133">
      <w:pPr>
        <w:pStyle w:val="Standard"/>
        <w:jc w:val="center"/>
      </w:pPr>
      <m:oMathPara>
        <m:oMathParaPr>
          <m:jc m:val="center"/>
        </m:oMathParaPr>
        <m:oMath>
          <m:sSub>
            <m:sSubPr>
              <m:ctrlPr>
                <w:rPr>
                  <w:rFonts w:ascii="Cambria Math" w:hAnsi="Cambria Math"/>
                </w:rPr>
              </m:ctrlPr>
            </m:sSubPr>
            <m:e>
              <m:r>
                <w:rPr>
                  <w:rFonts w:ascii="Cambria Math" w:hAnsi="Cambria Math"/>
                </w:rPr>
                <m:t>P</m:t>
              </m:r>
            </m:e>
            <m:sub>
              <m:r>
                <w:rPr>
                  <w:rFonts w:ascii="Cambria Math" w:hAnsi="Cambria Math"/>
                </w:rPr>
                <m:t>JT</m:t>
              </m:r>
            </m:sub>
          </m:sSub>
          <m:r>
            <w:rPr>
              <w:rFonts w:ascii="Cambria Math" w:hAnsi="Cambria Math"/>
            </w:rPr>
            <m:t>=R</m:t>
          </m:r>
          <m:d>
            <m:dPr>
              <m:ctrlPr>
                <w:rPr>
                  <w:rFonts w:ascii="Cambria Math" w:hAnsi="Cambria Math"/>
                </w:rPr>
              </m:ctrlPr>
            </m:dPr>
            <m:e>
              <m:r>
                <w:rPr>
                  <w:rFonts w:ascii="Cambria Math" w:hAnsi="Cambria Math"/>
                </w:rPr>
                <m:t>2</m:t>
              </m:r>
              <m:sSubSup>
                <m:sSubSupPr>
                  <m:ctrlPr>
                    <w:rPr>
                      <w:rFonts w:ascii="Cambria Math" w:hAnsi="Cambria Math"/>
                    </w:rPr>
                  </m:ctrlPr>
                </m:sSubSupPr>
                <m:e>
                  <m:r>
                    <w:rPr>
                      <w:rFonts w:ascii="Cambria Math" w:hAnsi="Cambria Math"/>
                    </w:rPr>
                    <m:t>I</m:t>
                  </m:r>
                </m:e>
                <m:sub>
                  <m:r>
                    <w:rPr>
                      <w:rFonts w:ascii="Cambria Math" w:hAnsi="Cambria Math"/>
                    </w:rPr>
                    <m:t>1</m:t>
                  </m:r>
                </m:sub>
                <m:sup>
                  <m:r>
                    <w:rPr>
                      <w:rFonts w:ascii="Cambria Math" w:hAnsi="Cambria Math"/>
                    </w:rPr>
                    <m:t>2</m:t>
                  </m:r>
                </m:sup>
              </m:sSubSup>
              <m:r>
                <w:rPr>
                  <w:rFonts w:ascii="Cambria Math" w:hAnsi="Cambria Math"/>
                </w:rPr>
                <m:t>–370</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+60450</m:t>
              </m:r>
            </m:e>
          </m:d>
          <m:r>
            <w:rPr>
              <w:rFonts w:ascii="Cambria Math" w:hAnsi="Cambria Math"/>
            </w:rPr>
            <m:t>.</m:t>
          </m:r>
        </m:oMath>
      </m:oMathPara>
    </w:p>
    <w:p w14:paraId="3D0344BD" w14:textId="77777777" w:rsidR="00DA5A46" w:rsidRDefault="00DA5A46">
      <w:pPr>
        <w:pStyle w:val="Standard"/>
      </w:pPr>
    </w:p>
    <w:p w14:paraId="683EF46B" w14:textId="2755B35B" w:rsidR="009326BA" w:rsidRPr="008A0B16" w:rsidRDefault="00DA5A46" w:rsidP="00B20299">
      <w:pPr>
        <w:pStyle w:val="Standard"/>
        <w:spacing w:after="0"/>
        <w:jc w:val="both"/>
        <w:rPr>
          <w:color w:val="000000"/>
        </w:rPr>
      </w:pPr>
      <w:r>
        <w:rPr>
          <w:b/>
          <w:bCs/>
        </w:rPr>
        <w:t xml:space="preserve">8. </w:t>
      </w:r>
      <w:r>
        <w:t>Par lecture graphique, esti</w:t>
      </w:r>
      <w:r>
        <w:rPr>
          <w:color w:val="000000"/>
        </w:rPr>
        <w:t xml:space="preserve">mer la valeur de l'intensité </w:t>
      </w:r>
      <w:r>
        <w:rPr>
          <w:i/>
          <w:iCs/>
          <w:color w:val="000000"/>
        </w:rPr>
        <w:t>I</w:t>
      </w:r>
      <w:r>
        <w:rPr>
          <w:i/>
          <w:iCs/>
          <w:color w:val="000000"/>
          <w:vertAlign w:val="subscript"/>
        </w:rPr>
        <w:t>1</w:t>
      </w:r>
      <w:r>
        <w:rPr>
          <w:color w:val="000000"/>
        </w:rPr>
        <w:t xml:space="preserve"> qui permet de minimiser l'énergie dissipée lors de l’acheminement de l’énergie. </w:t>
      </w:r>
    </w:p>
    <w:sectPr w:rsidR="009326BA" w:rsidRPr="008A0B16" w:rsidSect="008A0B16">
      <w:pgSz w:w="11906" w:h="16838" w:code="9"/>
      <w:pgMar w:top="794" w:right="794" w:bottom="794" w:left="794"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7E94A" w14:textId="77777777" w:rsidR="00B2253C" w:rsidRDefault="00B2253C" w:rsidP="0053612B">
      <w:pPr>
        <w:spacing w:after="0" w:line="240" w:lineRule="auto"/>
      </w:pPr>
      <w:r>
        <w:separator/>
      </w:r>
    </w:p>
  </w:endnote>
  <w:endnote w:type="continuationSeparator" w:id="0">
    <w:p w14:paraId="286FE1BD" w14:textId="77777777" w:rsidR="00B2253C" w:rsidRDefault="00B2253C"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77871" w14:textId="77777777" w:rsidR="00B2253C" w:rsidRDefault="00B2253C" w:rsidP="0053612B">
      <w:pPr>
        <w:spacing w:after="0" w:line="240" w:lineRule="auto"/>
      </w:pPr>
      <w:r>
        <w:separator/>
      </w:r>
    </w:p>
  </w:footnote>
  <w:footnote w:type="continuationSeparator" w:id="0">
    <w:p w14:paraId="626AA9A2" w14:textId="77777777" w:rsidR="00B2253C" w:rsidRDefault="00B2253C"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06A3"/>
    <w:multiLevelType w:val="multilevel"/>
    <w:tmpl w:val="A25C3B00"/>
    <w:lvl w:ilvl="0">
      <w:start w:val="1"/>
      <w:numFmt w:val="decimal"/>
      <w:lvlText w:val="%1."/>
      <w:lvlJc w:val="left"/>
      <w:pPr>
        <w:tabs>
          <w:tab w:val="num" w:pos="720"/>
        </w:tabs>
        <w:ind w:left="720" w:hanging="360"/>
      </w:pPr>
      <w:rPr>
        <w:b/>
        <w:bCs/>
      </w:rPr>
    </w:lvl>
    <w:lvl w:ilvl="1">
      <w:start w:val="1"/>
      <w:numFmt w:val="decimal"/>
      <w:lvlText w:val="%2."/>
      <w:lvlJc w:val="left"/>
      <w:pPr>
        <w:tabs>
          <w:tab w:val="num" w:pos="502"/>
        </w:tabs>
        <w:ind w:left="502"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C6554"/>
    <w:rsid w:val="00103C42"/>
    <w:rsid w:val="00116AFA"/>
    <w:rsid w:val="00121498"/>
    <w:rsid w:val="00133B59"/>
    <w:rsid w:val="001424D6"/>
    <w:rsid w:val="001532D0"/>
    <w:rsid w:val="001718FD"/>
    <w:rsid w:val="001771F9"/>
    <w:rsid w:val="001876D5"/>
    <w:rsid w:val="001B3433"/>
    <w:rsid w:val="00237FA9"/>
    <w:rsid w:val="00276AEF"/>
    <w:rsid w:val="0029538D"/>
    <w:rsid w:val="00297386"/>
    <w:rsid w:val="002A68A6"/>
    <w:rsid w:val="002B20A9"/>
    <w:rsid w:val="002E3ADC"/>
    <w:rsid w:val="002E4943"/>
    <w:rsid w:val="003408B3"/>
    <w:rsid w:val="00344510"/>
    <w:rsid w:val="00367397"/>
    <w:rsid w:val="003D1776"/>
    <w:rsid w:val="004B41C6"/>
    <w:rsid w:val="004F13CF"/>
    <w:rsid w:val="005122FA"/>
    <w:rsid w:val="0053612B"/>
    <w:rsid w:val="00552688"/>
    <w:rsid w:val="005822C2"/>
    <w:rsid w:val="005F583D"/>
    <w:rsid w:val="00626E0F"/>
    <w:rsid w:val="00634187"/>
    <w:rsid w:val="00635A4C"/>
    <w:rsid w:val="00643D11"/>
    <w:rsid w:val="0067731A"/>
    <w:rsid w:val="00680041"/>
    <w:rsid w:val="006A2305"/>
    <w:rsid w:val="006B1682"/>
    <w:rsid w:val="006E390A"/>
    <w:rsid w:val="007110B0"/>
    <w:rsid w:val="007111D2"/>
    <w:rsid w:val="0072286C"/>
    <w:rsid w:val="007275B1"/>
    <w:rsid w:val="0077193A"/>
    <w:rsid w:val="00772C44"/>
    <w:rsid w:val="007A7764"/>
    <w:rsid w:val="007C35A8"/>
    <w:rsid w:val="00826640"/>
    <w:rsid w:val="00837873"/>
    <w:rsid w:val="0084040C"/>
    <w:rsid w:val="008440E8"/>
    <w:rsid w:val="00847C0C"/>
    <w:rsid w:val="00857478"/>
    <w:rsid w:val="00860F2B"/>
    <w:rsid w:val="00875770"/>
    <w:rsid w:val="00893F38"/>
    <w:rsid w:val="008A0B16"/>
    <w:rsid w:val="008B0EC5"/>
    <w:rsid w:val="008C01A6"/>
    <w:rsid w:val="008E5053"/>
    <w:rsid w:val="008F477F"/>
    <w:rsid w:val="008F72C8"/>
    <w:rsid w:val="009326BA"/>
    <w:rsid w:val="00967DE3"/>
    <w:rsid w:val="00977ADB"/>
    <w:rsid w:val="009D1A0F"/>
    <w:rsid w:val="009E0FEA"/>
    <w:rsid w:val="00A61AC9"/>
    <w:rsid w:val="00A76AD3"/>
    <w:rsid w:val="00AB4BAE"/>
    <w:rsid w:val="00AD38CA"/>
    <w:rsid w:val="00AF5BC9"/>
    <w:rsid w:val="00B01E20"/>
    <w:rsid w:val="00B13C1A"/>
    <w:rsid w:val="00B20299"/>
    <w:rsid w:val="00B2253C"/>
    <w:rsid w:val="00B2660B"/>
    <w:rsid w:val="00B850C9"/>
    <w:rsid w:val="00B92318"/>
    <w:rsid w:val="00C17A52"/>
    <w:rsid w:val="00C33076"/>
    <w:rsid w:val="00C44650"/>
    <w:rsid w:val="00C4626F"/>
    <w:rsid w:val="00C67037"/>
    <w:rsid w:val="00C8311A"/>
    <w:rsid w:val="00CA5A3D"/>
    <w:rsid w:val="00CA5D1C"/>
    <w:rsid w:val="00CB5AF5"/>
    <w:rsid w:val="00CB6093"/>
    <w:rsid w:val="00CC0053"/>
    <w:rsid w:val="00CC18CE"/>
    <w:rsid w:val="00D15825"/>
    <w:rsid w:val="00D545E4"/>
    <w:rsid w:val="00D760A4"/>
    <w:rsid w:val="00DA5A46"/>
    <w:rsid w:val="00DE4D4D"/>
    <w:rsid w:val="00E32F53"/>
    <w:rsid w:val="00E51C64"/>
    <w:rsid w:val="00E5600F"/>
    <w:rsid w:val="00E63874"/>
    <w:rsid w:val="00EA0C7A"/>
    <w:rsid w:val="00EE1F69"/>
    <w:rsid w:val="00F03BC8"/>
    <w:rsid w:val="00F06AF1"/>
    <w:rsid w:val="00F074C8"/>
    <w:rsid w:val="00F13990"/>
    <w:rsid w:val="00F4017B"/>
    <w:rsid w:val="00F47133"/>
    <w:rsid w:val="00FA2E0B"/>
    <w:rsid w:val="00FA75C8"/>
    <w:rsid w:val="00FC46E7"/>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C0C"/>
    <w:pPr>
      <w:spacing w:after="160" w:line="259" w:lineRule="auto"/>
      <w:ind w:left="708"/>
    </w:pPr>
    <w:rPr>
      <w:sz w:val="24"/>
      <w:szCs w:val="24"/>
    </w:rPr>
  </w:style>
  <w:style w:type="paragraph" w:styleId="Titre1">
    <w:name w:val="heading 1"/>
    <w:basedOn w:val="Normal"/>
    <w:next w:val="Normal"/>
    <w:link w:val="Titre1Car"/>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qFormat/>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NormalWeb">
    <w:name w:val="Normal (Web)"/>
    <w:basedOn w:val="Normal"/>
    <w:uiPriority w:val="99"/>
    <w:semiHidden/>
    <w:unhideWhenUsed/>
    <w:rsid w:val="00237FA9"/>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pPr>
    <w:rPr>
      <w:rFonts w:ascii="Times New Roman" w:eastAsia="Times New Roman" w:hAnsi="Times New Roman"/>
    </w:rPr>
  </w:style>
  <w:style w:type="paragraph" w:customStyle="1" w:styleId="Titre11">
    <w:name w:val="Titre 11"/>
    <w:basedOn w:val="Normal"/>
    <w:next w:val="Normal"/>
    <w:uiPriority w:val="9"/>
    <w:qFormat/>
    <w:rsid w:val="00237FA9"/>
    <w:pPr>
      <w:keepNext/>
      <w:pBdr>
        <w:top w:val="none" w:sz="4" w:space="0" w:color="000000"/>
        <w:left w:val="none" w:sz="4" w:space="0" w:color="000000"/>
        <w:bottom w:val="none" w:sz="4" w:space="0" w:color="000000"/>
        <w:right w:val="none" w:sz="4" w:space="0" w:color="000000"/>
        <w:between w:val="none" w:sz="4" w:space="0" w:color="000000"/>
      </w:pBdr>
      <w:spacing w:before="240" w:after="60"/>
      <w:outlineLvl w:val="0"/>
    </w:pPr>
    <w:rPr>
      <w:rFonts w:eastAsia="Times New Roman"/>
      <w:b/>
      <w:bCs/>
      <w:sz w:val="32"/>
      <w:szCs w:val="32"/>
    </w:rPr>
  </w:style>
  <w:style w:type="paragraph" w:styleId="Paragraphedeliste">
    <w:name w:val="List Paragraph"/>
    <w:basedOn w:val="Normal"/>
    <w:uiPriority w:val="34"/>
    <w:qFormat/>
    <w:rsid w:val="0072286C"/>
    <w:pPr>
      <w:pBdr>
        <w:top w:val="none" w:sz="4" w:space="0" w:color="000000"/>
        <w:left w:val="none" w:sz="4" w:space="0" w:color="000000"/>
        <w:bottom w:val="none" w:sz="4" w:space="0" w:color="000000"/>
        <w:right w:val="none" w:sz="4" w:space="0" w:color="000000"/>
        <w:between w:val="none" w:sz="4" w:space="0" w:color="000000"/>
      </w:pBdr>
      <w:spacing w:after="60" w:line="240" w:lineRule="auto"/>
      <w:ind w:left="720"/>
      <w:contextualSpacing/>
      <w:jc w:val="both"/>
    </w:pPr>
    <w:rPr>
      <w:rFonts w:cs="Arial"/>
      <w:szCs w:val="22"/>
    </w:rPr>
  </w:style>
  <w:style w:type="character" w:styleId="Lienhypertexte">
    <w:name w:val="Hyperlink"/>
    <w:basedOn w:val="Policepardfaut"/>
    <w:uiPriority w:val="99"/>
    <w:unhideWhenUsed/>
    <w:rsid w:val="0072286C"/>
    <w:rPr>
      <w:color w:val="0000FF"/>
      <w:u w:val="single"/>
    </w:rPr>
  </w:style>
  <w:style w:type="paragraph" w:customStyle="1" w:styleId="Contenudetableau">
    <w:name w:val="Contenu de tableau"/>
    <w:basedOn w:val="Normal"/>
    <w:qFormat/>
    <w:rsid w:val="001B3433"/>
    <w:pPr>
      <w:suppressLineNumbers/>
      <w:spacing w:after="0" w:line="240" w:lineRule="auto"/>
      <w:ind w:left="0"/>
    </w:pPr>
    <w:rPr>
      <w:rFonts w:ascii="Liberation Serif" w:eastAsia="SimSun" w:hAnsi="Liberation Serif" w:cs="Arial"/>
      <w:color w:val="00000A"/>
      <w:lang w:eastAsia="zh-CN" w:bidi="hi-IN"/>
    </w:rPr>
  </w:style>
  <w:style w:type="table" w:customStyle="1" w:styleId="Grilledutableau1">
    <w:name w:val="Grille du tableau1"/>
    <w:basedOn w:val="TableauNormal"/>
    <w:next w:val="Grilledutableau"/>
    <w:uiPriority w:val="39"/>
    <w:rsid w:val="00847C0C"/>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qFormat/>
    <w:rsid w:val="00DA5A46"/>
    <w:pPr>
      <w:suppressAutoHyphens/>
      <w:spacing w:after="160" w:line="259" w:lineRule="auto"/>
      <w:ind w:left="708"/>
      <w:textAlignment w:val="baseline"/>
    </w:pPr>
    <w:rPr>
      <w:sz w:val="24"/>
      <w:szCs w:val="24"/>
    </w:rPr>
  </w:style>
  <w:style w:type="paragraph" w:customStyle="1" w:styleId="Textbody">
    <w:name w:val="Text body"/>
    <w:basedOn w:val="Standard"/>
    <w:qFormat/>
    <w:rsid w:val="00DA5A46"/>
    <w:pPr>
      <w:spacing w:after="140" w:line="276" w:lineRule="auto"/>
    </w:pPr>
  </w:style>
  <w:style w:type="paragraph" w:customStyle="1" w:styleId="Contenudecadre">
    <w:name w:val="Contenu de cadre"/>
    <w:basedOn w:val="Standard"/>
    <w:qFormat/>
    <w:rsid w:val="00DA5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naissancedesenergies.org/" TargetMode="External"/><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3858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2021-04-03T09:47:00Z</dcterms:created>
  <dcterms:modified xsi:type="dcterms:W3CDTF">2021-04-03T09:53:00Z</dcterms:modified>
</cp:coreProperties>
</file>