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201" w:type="dxa"/>
        <w:tblLook w:val="04A0" w:firstRow="1" w:lastRow="0" w:firstColumn="1" w:lastColumn="0" w:noHBand="0" w:noVBand="1"/>
      </w:tblPr>
      <w:tblGrid>
        <w:gridCol w:w="10201"/>
      </w:tblGrid>
      <w:tr w:rsidR="00923101" w14:paraId="222E0967" w14:textId="77777777" w:rsidTr="001264CE">
        <w:tc>
          <w:tcPr>
            <w:tcW w:w="10201" w:type="dxa"/>
          </w:tcPr>
          <w:p w14:paraId="0099AA7C" w14:textId="77777777" w:rsidR="00923101" w:rsidRDefault="00923101" w:rsidP="001264CE">
            <w:pPr>
              <w:jc w:val="center"/>
              <w:rPr>
                <w:rFonts w:eastAsia="Times New Roman"/>
                <w:b/>
                <w:color w:val="595959" w:themeColor="text1" w:themeTint="A6"/>
                <w:sz w:val="28"/>
                <w:szCs w:val="22"/>
              </w:rPr>
            </w:pPr>
            <w:r w:rsidRPr="00E51FB5">
              <w:rPr>
                <w:rFonts w:eastAsia="Times New Roman"/>
                <w:b/>
                <w:szCs w:val="22"/>
              </w:rPr>
              <w:t>É</w:t>
            </w:r>
            <w:r>
              <w:rPr>
                <w:rFonts w:eastAsia="Times New Roman"/>
                <w:b/>
                <w:szCs w:val="22"/>
              </w:rPr>
              <w:t>VALUATIONS</w:t>
            </w:r>
            <w:r w:rsidRPr="00E51FB5">
              <w:rPr>
                <w:rFonts w:eastAsia="Times New Roman"/>
                <w:b/>
                <w:szCs w:val="22"/>
              </w:rPr>
              <w:t xml:space="preserve"> COMMUNES</w:t>
            </w:r>
            <w:r>
              <w:rPr>
                <w:rFonts w:eastAsia="Times New Roman"/>
                <w:b/>
                <w:szCs w:val="22"/>
              </w:rPr>
              <w:tab/>
            </w:r>
            <w:r>
              <w:rPr>
                <w:rFonts w:eastAsia="Times New Roman"/>
                <w:b/>
                <w:szCs w:val="22"/>
              </w:rPr>
              <w:tab/>
            </w:r>
            <w:r>
              <w:rPr>
                <w:rFonts w:eastAsia="Times New Roman"/>
                <w:b/>
                <w:szCs w:val="22"/>
              </w:rPr>
              <w:tab/>
            </w:r>
            <w:r>
              <w:rPr>
                <w:rFonts w:eastAsia="Times New Roman"/>
                <w:b/>
                <w:szCs w:val="22"/>
              </w:rPr>
              <w:tab/>
            </w:r>
            <w:r w:rsidRPr="00E51FB5">
              <w:rPr>
                <w:rFonts w:eastAsia="Times New Roman"/>
                <w:b/>
                <w:szCs w:val="22"/>
              </w:rPr>
              <w:t xml:space="preserve"> </w:t>
            </w:r>
            <w:hyperlink r:id="rId4" w:history="1">
              <w:r w:rsidRPr="00ED30F5">
                <w:rPr>
                  <w:rStyle w:val="Lienhypertexte"/>
                  <w:rFonts w:eastAsia="Times New Roman"/>
                  <w:b/>
                  <w:szCs w:val="22"/>
                </w:rPr>
                <w:t>http://labolycee.org</w:t>
              </w:r>
            </w:hyperlink>
            <w:r>
              <w:rPr>
                <w:rFonts w:eastAsia="Times New Roman"/>
                <w:b/>
                <w:szCs w:val="22"/>
              </w:rPr>
              <w:t xml:space="preserve"> </w:t>
            </w:r>
          </w:p>
        </w:tc>
      </w:tr>
      <w:tr w:rsidR="00923101" w14:paraId="43EB11A4" w14:textId="77777777" w:rsidTr="001264CE">
        <w:tc>
          <w:tcPr>
            <w:tcW w:w="10201" w:type="dxa"/>
          </w:tcPr>
          <w:p w14:paraId="5B2B6A4B" w14:textId="77777777" w:rsidR="00923101" w:rsidRPr="00893F38" w:rsidRDefault="00923101" w:rsidP="001264CE">
            <w:pPr>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w:t>
            </w:r>
            <w:r>
              <w:rPr>
                <w:rFonts w:eastAsia="Times New Roman"/>
                <w:color w:val="000000" w:themeColor="text1"/>
                <w:sz w:val="20"/>
                <w:szCs w:val="22"/>
              </w:rPr>
              <w:t xml:space="preserve">Terminale </w:t>
            </w:r>
            <w:r>
              <w:rPr>
                <w:rFonts w:eastAsia="Times New Roman"/>
                <w:color w:val="000000" w:themeColor="text1"/>
                <w:sz w:val="20"/>
                <w:szCs w:val="22"/>
              </w:rPr>
              <w:tab/>
            </w:r>
            <w:r>
              <w:rPr>
                <w:rFonts w:eastAsia="Times New Roman"/>
                <w:color w:val="000000" w:themeColor="text1"/>
                <w:sz w:val="20"/>
                <w:szCs w:val="22"/>
              </w:rPr>
              <w:tab/>
            </w:r>
            <w:r w:rsidRPr="00402576">
              <w:rPr>
                <w:rFonts w:eastAsia="Times New Roman"/>
                <w:b/>
                <w:bCs/>
                <w:color w:val="000000" w:themeColor="text1"/>
                <w:sz w:val="20"/>
                <w:szCs w:val="22"/>
              </w:rPr>
              <w:t>2021</w:t>
            </w:r>
            <w:r>
              <w:rPr>
                <w:rFonts w:eastAsia="Times New Roman"/>
                <w:color w:val="000000" w:themeColor="text1"/>
                <w:sz w:val="20"/>
                <w:szCs w:val="22"/>
              </w:rPr>
              <w:tab/>
            </w:r>
            <w:r>
              <w:rPr>
                <w:rFonts w:eastAsia="Times New Roman"/>
                <w:color w:val="000000" w:themeColor="text1"/>
                <w:sz w:val="20"/>
                <w:szCs w:val="22"/>
              </w:rPr>
              <w:tab/>
            </w:r>
            <w:r w:rsidRPr="00893F38">
              <w:rPr>
                <w:rFonts w:eastAsia="Times New Roman"/>
                <w:b/>
                <w:color w:val="000000" w:themeColor="text1"/>
                <w:sz w:val="20"/>
                <w:szCs w:val="22"/>
              </w:rPr>
              <w:t>EC</w:t>
            </w:r>
            <w:r>
              <w:rPr>
                <w:rFonts w:eastAsia="Times New Roman"/>
                <w:b/>
                <w:color w:val="000000" w:themeColor="text1"/>
                <w:sz w:val="20"/>
                <w:szCs w:val="22"/>
              </w:rPr>
              <w:t xml:space="preserve"> : </w:t>
            </w:r>
            <w:sdt>
              <w:sdtPr>
                <w:rPr>
                  <w:rFonts w:eastAsia="Times New Roman"/>
                  <w:color w:val="000000" w:themeColor="text1"/>
                  <w:sz w:val="20"/>
                  <w:szCs w:val="22"/>
                </w:rPr>
                <w:id w:val="-1742628287"/>
                <w14:checkbox>
                  <w14:checked w14:val="0"/>
                  <w14:checkedState w14:val="2612" w14:font="MS Gothic"/>
                  <w14:uncheckedState w14:val="2610" w14:font="MS Gothic"/>
                </w14:checkbox>
              </w:sdt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EC1</w:t>
            </w:r>
            <w:r w:rsidRPr="00626E0F">
              <w:rPr>
                <w:rFonts w:eastAsia="Times New Roman"/>
                <w:color w:val="000000" w:themeColor="text1"/>
                <w:sz w:val="20"/>
                <w:szCs w:val="22"/>
              </w:rPr>
              <w:t xml:space="preserve"> </w:t>
            </w:r>
            <w:sdt>
              <w:sdtPr>
                <w:rPr>
                  <w:rFonts w:eastAsia="Times New Roman"/>
                  <w:color w:val="000000" w:themeColor="text1"/>
                  <w:sz w:val="20"/>
                  <w:szCs w:val="22"/>
                </w:rPr>
                <w:id w:val="515975272"/>
                <w14:checkbox>
                  <w14:checked w14:val="0"/>
                  <w14:checkedState w14:val="2612" w14:font="MS Gothic"/>
                  <w14:uncheckedState w14:val="2610" w14:font="MS Gothic"/>
                </w14:checkbox>
              </w:sdt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EC2</w:t>
            </w:r>
            <w:r w:rsidRPr="00626E0F">
              <w:rPr>
                <w:rFonts w:eastAsia="Times New Roman"/>
                <w:color w:val="000000" w:themeColor="text1"/>
                <w:sz w:val="20"/>
                <w:szCs w:val="22"/>
              </w:rPr>
              <w:t xml:space="preserve"> </w:t>
            </w:r>
            <w:sdt>
              <w:sdtPr>
                <w:rPr>
                  <w:rFonts w:eastAsia="Times New Roman"/>
                  <w:color w:val="000000" w:themeColor="text1"/>
                  <w:sz w:val="20"/>
                  <w:szCs w:val="22"/>
                </w:rPr>
                <w:id w:val="1596433928"/>
                <w14:checkbox>
                  <w14:checked w14:val="1"/>
                  <w14:checkedState w14:val="2612" w14:font="MS Gothic"/>
                  <w14:uncheckedState w14:val="2610" w14:font="MS Gothic"/>
                </w14:checkbox>
              </w:sdt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EC3</w:t>
            </w:r>
          </w:p>
          <w:p w14:paraId="2B99953A" w14:textId="77777777" w:rsidR="00923101" w:rsidRPr="00626E0F" w:rsidRDefault="00923101" w:rsidP="001264CE">
            <w:pPr>
              <w:ind w:left="34"/>
              <w:rPr>
                <w:rFonts w:eastAsia="Times New Roman"/>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712957147"/>
                <w14:checkbox>
                  <w14:checked w14:val="1"/>
                  <w14:checkedState w14:val="2612" w14:font="MS Gothic"/>
                  <w14:uncheckedState w14:val="2610" w14:font="MS Gothic"/>
                </w14:checkbox>
              </w:sdt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sdt>
              <w:sdtPr>
                <w:rPr>
                  <w:rFonts w:eastAsia="Times New Roman"/>
                  <w:color w:val="000000" w:themeColor="text1"/>
                  <w:sz w:val="20"/>
                  <w:szCs w:val="22"/>
                </w:rPr>
                <w:id w:val="-2016611086"/>
                <w14:checkbox>
                  <w14:checked w14:val="0"/>
                  <w14:checkedState w14:val="2612" w14:font="MS Gothic"/>
                  <w14:uncheckedState w14:val="2610" w14:font="MS Gothic"/>
                </w14:checkbox>
              </w:sdt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Technologique </w:t>
            </w:r>
            <w:sdt>
              <w:sdtPr>
                <w:rPr>
                  <w:rFonts w:eastAsia="Times New Roman"/>
                  <w:color w:val="000000" w:themeColor="text1"/>
                  <w:sz w:val="20"/>
                  <w:szCs w:val="22"/>
                </w:rPr>
                <w:id w:val="1595201813"/>
                <w14:checkbox>
                  <w14:checked w14:val="0"/>
                  <w14:checkedState w14:val="2612" w14:font="MS Gothic"/>
                  <w14:uncheckedState w14:val="2610" w14:font="MS Gothic"/>
                </w14:checkbox>
              </w:sdt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Toutes voies (LV)</w:t>
            </w:r>
          </w:p>
          <w:p w14:paraId="3DFEA94A" w14:textId="77777777" w:rsidR="00923101" w:rsidRPr="00626E0F" w:rsidRDefault="00923101" w:rsidP="001264CE">
            <w:pPr>
              <w:ind w:left="0"/>
              <w:rPr>
                <w:rFonts w:eastAsia="Times New Roman"/>
                <w:color w:val="000000" w:themeColor="text1"/>
                <w:sz w:val="20"/>
                <w:szCs w:val="22"/>
              </w:rPr>
            </w:pPr>
            <w:r w:rsidRPr="00626E0F">
              <w:rPr>
                <w:rFonts w:eastAsia="Times New Roman"/>
                <w:b/>
                <w:color w:val="000000" w:themeColor="text1"/>
                <w:sz w:val="20"/>
                <w:szCs w:val="22"/>
              </w:rPr>
              <w:t>ENSEIGNEMENT :</w:t>
            </w:r>
            <w:r>
              <w:rPr>
                <w:rFonts w:eastAsia="Times New Roman"/>
                <w:b/>
                <w:color w:val="000000" w:themeColor="text1"/>
                <w:sz w:val="20"/>
                <w:szCs w:val="22"/>
              </w:rPr>
              <w:t xml:space="preserve"> Enseignement scientifique</w:t>
            </w:r>
            <w:r>
              <w:rPr>
                <w:rFonts w:eastAsia="Times New Roman"/>
                <w:b/>
                <w:color w:val="000000" w:themeColor="text1"/>
                <w:sz w:val="20"/>
                <w:szCs w:val="22"/>
              </w:rPr>
              <w:tab/>
            </w:r>
            <w:r w:rsidRPr="00626E0F">
              <w:rPr>
                <w:rFonts w:eastAsia="Times New Roman"/>
                <w:b/>
                <w:color w:val="000000" w:themeColor="text1"/>
                <w:sz w:val="20"/>
                <w:szCs w:val="22"/>
              </w:rPr>
              <w:t>DURÉE DE L’ÉPREUVE :</w:t>
            </w:r>
            <w:r w:rsidRPr="00626E0F">
              <w:rPr>
                <w:rFonts w:eastAsia="Times New Roman"/>
                <w:color w:val="000000" w:themeColor="text1"/>
                <w:sz w:val="20"/>
                <w:szCs w:val="22"/>
              </w:rPr>
              <w:t xml:space="preserve"> --</w:t>
            </w:r>
            <w:r>
              <w:rPr>
                <w:rFonts w:eastAsia="Times New Roman"/>
                <w:color w:val="000000" w:themeColor="text1"/>
                <w:sz w:val="20"/>
                <w:szCs w:val="22"/>
              </w:rPr>
              <w:t>1</w:t>
            </w:r>
            <w:r w:rsidRPr="00626E0F">
              <w:rPr>
                <w:rFonts w:eastAsia="Times New Roman"/>
                <w:color w:val="000000" w:themeColor="text1"/>
                <w:sz w:val="20"/>
                <w:szCs w:val="22"/>
              </w:rPr>
              <w:t>h--</w:t>
            </w:r>
          </w:p>
          <w:p w14:paraId="6DB13FD7" w14:textId="77777777" w:rsidR="00923101" w:rsidRPr="00AE0E38" w:rsidRDefault="00923101" w:rsidP="001264CE">
            <w:pPr>
              <w:ind w:left="0"/>
              <w:rPr>
                <w:rFonts w:eastAsia="Times New Roman"/>
                <w:b/>
                <w:color w:val="000000" w:themeColor="text1"/>
                <w:sz w:val="20"/>
                <w:szCs w:val="22"/>
              </w:rPr>
            </w:pP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1510326561"/>
                <w14:checkbox>
                  <w14:checked w14:val="1"/>
                  <w14:checkedState w14:val="2612" w14:font="MS Gothic"/>
                  <w14:uncheckedState w14:val="2610" w14:font="MS Gothic"/>
                </w14:checkbox>
              </w:sdt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1848360077"/>
                <w14:checkbox>
                  <w14:checked w14:val="0"/>
                  <w14:checkedState w14:val="2612" w14:font="MS Gothic"/>
                  <w14:uncheckedState w14:val="2610" w14:font="MS Gothic"/>
                </w14:checkbox>
              </w:sdt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493FD644" w14:textId="77777777" w:rsidR="0048607F" w:rsidRDefault="0048607F" w:rsidP="00923101">
      <w:pPr>
        <w:pStyle w:val="Titre1"/>
        <w:spacing w:before="0" w:after="0" w:line="240" w:lineRule="auto"/>
        <w:ind w:left="0"/>
        <w:rPr>
          <w:rFonts w:cs="Arial"/>
        </w:rPr>
      </w:pPr>
    </w:p>
    <w:p w14:paraId="4B0457A8" w14:textId="4E811643" w:rsidR="00772DFA" w:rsidRDefault="00923101" w:rsidP="00923101">
      <w:pPr>
        <w:pStyle w:val="Titre1"/>
        <w:spacing w:before="0" w:after="0" w:line="240" w:lineRule="auto"/>
        <w:ind w:left="0"/>
        <w:rPr>
          <w:rFonts w:cs="Arial"/>
        </w:rPr>
      </w:pPr>
      <w:r>
        <w:rPr>
          <w:rFonts w:cs="Arial"/>
        </w:rPr>
        <w:t xml:space="preserve">Exercice 1 </w:t>
      </w:r>
      <w:r w:rsidR="00772DFA" w:rsidRPr="00772DFA">
        <w:rPr>
          <w:rFonts w:cs="Arial"/>
        </w:rPr>
        <w:t>Minimisation des pertes par effet Joule</w:t>
      </w:r>
    </w:p>
    <w:p w14:paraId="3FC61B3F" w14:textId="207DB8DD" w:rsidR="00772DFA" w:rsidRPr="00772DFA" w:rsidRDefault="00923101" w:rsidP="00772DFA">
      <w:r>
        <w:t>10 points</w:t>
      </w:r>
    </w:p>
    <w:p w14:paraId="1FF8E006" w14:textId="77777777" w:rsidR="00772DFA" w:rsidRPr="00772DFA" w:rsidRDefault="00772DFA" w:rsidP="00772DFA">
      <w:pPr>
        <w:spacing w:after="0" w:line="240" w:lineRule="auto"/>
        <w:ind w:left="0"/>
        <w:jc w:val="both"/>
        <w:rPr>
          <w:rFonts w:eastAsiaTheme="minorEastAsia" w:cs="Arial"/>
        </w:rPr>
      </w:pPr>
      <w:r w:rsidRPr="00772DFA">
        <w:rPr>
          <w:rFonts w:cs="Arial"/>
        </w:rPr>
        <w:t xml:space="preserve">Dans le sud de la France, un immeuble et une maison sont alimentés la journée par des éoliennes et des panneaux solaires distribuant respectivement des courants d’intensité </w:t>
      </w:r>
      <m:oMath>
        <m:sSub>
          <m:sSubPr>
            <m:ctrlPr>
              <w:rPr>
                <w:rFonts w:ascii="Cambria Math" w:hAnsi="Cambria Math" w:cs="Arial"/>
                <w:i/>
              </w:rPr>
            </m:ctrlPr>
          </m:sSubPr>
          <m:e>
            <m:r>
              <w:rPr>
                <w:rFonts w:ascii="Cambria Math" w:hAnsi="Cambria Math" w:cs="Arial"/>
              </w:rPr>
              <m:t>I</m:t>
            </m:r>
          </m:e>
          <m:sub>
            <m:r>
              <w:rPr>
                <w:rFonts w:ascii="Cambria Math" w:hAnsi="Cambria Math" w:cs="Arial"/>
              </w:rPr>
              <m:t>1</m:t>
            </m:r>
          </m:sub>
        </m:sSub>
      </m:oMath>
      <w:r w:rsidRPr="00772DFA">
        <w:rPr>
          <w:rFonts w:eastAsiaTheme="minorEastAsia" w:cs="Arial"/>
        </w:rPr>
        <w:t xml:space="preserve">et </w:t>
      </w:r>
      <m:oMath>
        <m:sSub>
          <m:sSubPr>
            <m:ctrlPr>
              <w:rPr>
                <w:rFonts w:ascii="Cambria Math" w:hAnsi="Cambria Math" w:cs="Arial"/>
                <w:i/>
              </w:rPr>
            </m:ctrlPr>
          </m:sSubPr>
          <m:e>
            <m:r>
              <w:rPr>
                <w:rFonts w:ascii="Cambria Math" w:hAnsi="Cambria Math" w:cs="Arial"/>
              </w:rPr>
              <m:t>I</m:t>
            </m:r>
          </m:e>
          <m:sub>
            <m:r>
              <w:rPr>
                <w:rFonts w:ascii="Cambria Math" w:hAnsi="Cambria Math" w:cs="Arial"/>
              </w:rPr>
              <m:t>2</m:t>
            </m:r>
          </m:sub>
        </m:sSub>
      </m:oMath>
      <w:r w:rsidRPr="00772DFA">
        <w:rPr>
          <w:rFonts w:eastAsiaTheme="minorEastAsia" w:cs="Arial"/>
        </w:rPr>
        <w:t xml:space="preserve">. On veut minimiser les pertes par effet Joule dans ce réseau de distribution électrique. </w:t>
      </w:r>
    </w:p>
    <w:p w14:paraId="0DA68486" w14:textId="4836B915" w:rsidR="00772DFA" w:rsidRPr="00772DFA" w:rsidRDefault="00772DFA" w:rsidP="00772DFA">
      <w:pPr>
        <w:spacing w:after="0" w:line="240" w:lineRule="auto"/>
        <w:ind w:left="0"/>
        <w:jc w:val="both"/>
        <w:rPr>
          <w:rFonts w:cs="Arial"/>
        </w:rPr>
      </w:pPr>
    </w:p>
    <w:p w14:paraId="64A49FAE" w14:textId="77777777" w:rsidR="00772DFA" w:rsidRPr="00772DFA" w:rsidRDefault="00772DFA" w:rsidP="00772DFA">
      <w:pPr>
        <w:spacing w:after="120" w:line="240" w:lineRule="auto"/>
        <w:ind w:left="0"/>
        <w:rPr>
          <w:rFonts w:cs="Arial"/>
          <w:b/>
          <w:bCs/>
        </w:rPr>
      </w:pPr>
      <w:r w:rsidRPr="00772DFA">
        <w:rPr>
          <w:rFonts w:cs="Arial"/>
          <w:b/>
          <w:bCs/>
        </w:rPr>
        <w:t>Partie 1 : Dissipation de l’énergie</w:t>
      </w:r>
    </w:p>
    <w:tbl>
      <w:tblPr>
        <w:tblStyle w:val="Grilledutableau"/>
        <w:tblW w:w="9780" w:type="dxa"/>
        <w:tblInd w:w="421" w:type="dxa"/>
        <w:tblLook w:val="04A0" w:firstRow="1" w:lastRow="0" w:firstColumn="1" w:lastColumn="0" w:noHBand="0" w:noVBand="1"/>
      </w:tblPr>
      <w:tblGrid>
        <w:gridCol w:w="9780"/>
      </w:tblGrid>
      <w:tr w:rsidR="00772DFA" w:rsidRPr="00772DFA" w14:paraId="469712B1" w14:textId="77777777" w:rsidTr="0048607F">
        <w:tc>
          <w:tcPr>
            <w:tcW w:w="9780" w:type="dxa"/>
          </w:tcPr>
          <w:p w14:paraId="1A8EB7FF" w14:textId="77777777" w:rsidR="00772DFA" w:rsidRPr="00772DFA" w:rsidRDefault="00772DFA" w:rsidP="00772DFA">
            <w:pPr>
              <w:spacing w:before="120" w:after="120"/>
              <w:ind w:left="0"/>
              <w:rPr>
                <w:rFonts w:cs="Arial"/>
                <w:b/>
                <w:bCs/>
              </w:rPr>
            </w:pPr>
            <w:r w:rsidRPr="00772DFA">
              <w:rPr>
                <w:rFonts w:cs="Arial"/>
                <w:b/>
                <w:bCs/>
              </w:rPr>
              <w:t>Document 1 : transport de l’énergie électrique</w:t>
            </w:r>
          </w:p>
          <w:p w14:paraId="703566AF" w14:textId="77777777" w:rsidR="00772DFA" w:rsidRPr="00772DFA" w:rsidRDefault="00772DFA" w:rsidP="00772DFA">
            <w:pPr>
              <w:spacing w:after="120"/>
              <w:ind w:left="0"/>
              <w:jc w:val="both"/>
              <w:rPr>
                <w:rFonts w:cs="Arial"/>
              </w:rPr>
            </w:pPr>
            <w:r w:rsidRPr="00772DFA">
              <w:rPr>
                <w:rFonts w:cs="Arial"/>
              </w:rPr>
              <w:t>L’électricité lors de son transport entre les lieux de production et les lieux de consommation subit des pertes en ligne dont le volume dépend de la distance de transport des caractéristiques du réseau. 80 % de ses pertes le sont par effet Joule dans les câbles électriques, soit pour la France, l’équivalent de deux unités de production nucléaires électriques.</w:t>
            </w:r>
          </w:p>
          <w:p w14:paraId="4BB1387E" w14:textId="77777777" w:rsidR="00772DFA" w:rsidRPr="00772DFA" w:rsidRDefault="00772DFA" w:rsidP="00772DFA">
            <w:pPr>
              <w:ind w:left="0"/>
              <w:jc w:val="center"/>
              <w:rPr>
                <w:rFonts w:cs="Arial"/>
                <w:u w:val="single"/>
              </w:rPr>
            </w:pPr>
            <w:r w:rsidRPr="00772DFA">
              <w:rPr>
                <w:rFonts w:cs="Arial"/>
                <w:noProof/>
              </w:rPr>
              <w:drawing>
                <wp:inline distT="0" distB="0" distL="0" distR="0" wp14:anchorId="7996C8A1" wp14:editId="289BCDDD">
                  <wp:extent cx="2585206" cy="1722120"/>
                  <wp:effectExtent l="0" t="0" r="5715" b="0"/>
                  <wp:docPr id="24" name="Image 24" descr="Centrale Nucléaire 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e Nucléaire De"/>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2589510" cy="1724987"/>
                          </a:xfrm>
                          <a:prstGeom prst="rect">
                            <a:avLst/>
                          </a:prstGeom>
                          <a:noFill/>
                          <a:ln>
                            <a:noFill/>
                          </a:ln>
                        </pic:spPr>
                      </pic:pic>
                    </a:graphicData>
                  </a:graphic>
                </wp:inline>
              </w:drawing>
            </w:r>
          </w:p>
          <w:p w14:paraId="68D1096C" w14:textId="77777777" w:rsidR="00772DFA" w:rsidRPr="00772DFA" w:rsidRDefault="00772DFA" w:rsidP="00772DFA">
            <w:pPr>
              <w:spacing w:before="120" w:after="120"/>
              <w:ind w:left="0"/>
              <w:rPr>
                <w:rFonts w:eastAsiaTheme="minorEastAsia" w:cs="Arial"/>
                <w:b/>
                <w:bCs/>
                <w:i/>
                <w:iCs/>
              </w:rPr>
            </w:pPr>
            <w:r w:rsidRPr="00772DFA">
              <w:rPr>
                <w:rFonts w:eastAsiaTheme="minorEastAsia" w:cs="Arial"/>
                <w:b/>
                <w:bCs/>
                <w:i/>
                <w:iCs/>
              </w:rPr>
              <w:t>Pertes sur le réseau de transport de l’électricité en France en 2019 :</w:t>
            </w:r>
          </w:p>
          <w:p w14:paraId="3663514C" w14:textId="77777777" w:rsidR="00772DFA" w:rsidRPr="00772DFA" w:rsidRDefault="00772DFA" w:rsidP="00772DFA">
            <w:pPr>
              <w:ind w:left="0"/>
              <w:rPr>
                <w:rFonts w:eastAsiaTheme="minorEastAsia" w:cs="Arial"/>
              </w:rPr>
            </w:pPr>
            <w:r w:rsidRPr="00772DFA">
              <w:rPr>
                <w:rFonts w:eastAsiaTheme="minorEastAsia" w:cs="Arial"/>
              </w:rPr>
              <w:t>Energie électrique transportée en France en 2019 : 495 × 10</w:t>
            </w:r>
            <w:r w:rsidRPr="00772DFA">
              <w:rPr>
                <w:rFonts w:eastAsiaTheme="minorEastAsia" w:cs="Arial"/>
                <w:vertAlign w:val="superscript"/>
              </w:rPr>
              <w:t>9</w:t>
            </w:r>
            <w:r w:rsidRPr="00772DFA">
              <w:rPr>
                <w:rFonts w:eastAsiaTheme="minorEastAsia" w:cs="Arial"/>
              </w:rPr>
              <w:t xml:space="preserve"> kWh</w:t>
            </w:r>
          </w:p>
          <w:p w14:paraId="1B329B04" w14:textId="572200AF" w:rsidR="00772DFA" w:rsidRPr="00772DFA" w:rsidRDefault="00772DFA" w:rsidP="00772DFA">
            <w:pPr>
              <w:ind w:left="0"/>
              <w:jc w:val="both"/>
              <w:rPr>
                <w:rFonts w:eastAsiaTheme="minorEastAsia" w:cs="Arial"/>
              </w:rPr>
            </w:pPr>
            <w:r w:rsidRPr="00772DFA">
              <w:rPr>
                <w:rFonts w:eastAsiaTheme="minorEastAsia" w:cs="Arial"/>
              </w:rPr>
              <w:t xml:space="preserve">2,22 % : taux de perte d’énergie en France en 2019 pendant le transport de l’électricité </w:t>
            </w:r>
          </w:p>
          <w:p w14:paraId="7F71AA16" w14:textId="77777777" w:rsidR="00772DFA" w:rsidRPr="00772DFA" w:rsidRDefault="00772DFA" w:rsidP="00772DFA">
            <w:pPr>
              <w:spacing w:before="120" w:after="120"/>
              <w:ind w:left="0"/>
              <w:jc w:val="right"/>
              <w:rPr>
                <w:rFonts w:cs="Arial"/>
                <w:u w:val="single"/>
              </w:rPr>
            </w:pPr>
            <w:proofErr w:type="gramStart"/>
            <w:r w:rsidRPr="00772DFA">
              <w:rPr>
                <w:rFonts w:eastAsiaTheme="minorEastAsia" w:cs="Arial"/>
              </w:rPr>
              <w:t>Source:</w:t>
            </w:r>
            <w:proofErr w:type="gramEnd"/>
            <w:r w:rsidRPr="00772DFA">
              <w:rPr>
                <w:rFonts w:eastAsiaTheme="minorEastAsia" w:cs="Arial"/>
              </w:rPr>
              <w:t xml:space="preserve"> </w:t>
            </w:r>
            <w:hyperlink r:id="rId6" w:history="1">
              <w:r w:rsidRPr="00772DFA">
                <w:rPr>
                  <w:rStyle w:val="Lienhypertexte"/>
                  <w:rFonts w:eastAsiaTheme="minorEastAsia" w:cs="Arial"/>
                </w:rPr>
                <w:t>https://www.actu-environnement.com</w:t>
              </w:r>
            </w:hyperlink>
          </w:p>
        </w:tc>
      </w:tr>
    </w:tbl>
    <w:p w14:paraId="2CB4DE27" w14:textId="77777777" w:rsidR="00772DFA" w:rsidRPr="00772DFA" w:rsidRDefault="00772DFA" w:rsidP="00772DFA">
      <w:pPr>
        <w:spacing w:before="120" w:after="120" w:line="240" w:lineRule="auto"/>
        <w:ind w:left="0"/>
        <w:jc w:val="both"/>
        <w:rPr>
          <w:rFonts w:eastAsiaTheme="minorEastAsia" w:cs="Arial"/>
        </w:rPr>
      </w:pPr>
      <w:r w:rsidRPr="00772DFA">
        <w:rPr>
          <w:rFonts w:eastAsiaTheme="minorEastAsia" w:cs="Arial"/>
          <w:b/>
          <w:bCs/>
        </w:rPr>
        <w:t>1-</w:t>
      </w:r>
      <w:r w:rsidRPr="00772DFA">
        <w:rPr>
          <w:rFonts w:eastAsiaTheme="minorEastAsia" w:cs="Arial"/>
        </w:rPr>
        <w:t xml:space="preserve"> Calculer les pertes d’énergie en kWh en France en 2019 dues au transport de l’énergie électrique.</w:t>
      </w:r>
    </w:p>
    <w:p w14:paraId="31BB4D71" w14:textId="77777777" w:rsidR="00772DFA" w:rsidRPr="00772DFA" w:rsidRDefault="00772DFA" w:rsidP="00772DFA">
      <w:pPr>
        <w:spacing w:after="0" w:line="240" w:lineRule="auto"/>
        <w:ind w:left="0"/>
        <w:jc w:val="both"/>
        <w:rPr>
          <w:rFonts w:eastAsiaTheme="minorEastAsia" w:cs="Arial"/>
        </w:rPr>
      </w:pPr>
      <w:r w:rsidRPr="00772DFA">
        <w:rPr>
          <w:rFonts w:eastAsiaTheme="minorEastAsia" w:cs="Arial"/>
          <w:b/>
          <w:bCs/>
        </w:rPr>
        <w:t>2-</w:t>
      </w:r>
      <w:r w:rsidRPr="00772DFA">
        <w:rPr>
          <w:rFonts w:eastAsiaTheme="minorEastAsia" w:cs="Arial"/>
        </w:rPr>
        <w:t xml:space="preserve"> Calculer en 2019 en France, l’énergie électrique en kWh à disposition des consommateurs.</w:t>
      </w:r>
    </w:p>
    <w:p w14:paraId="76674181" w14:textId="4AAAAE6B" w:rsidR="00772DFA" w:rsidRDefault="00772DFA">
      <w:pPr>
        <w:ind w:left="0"/>
        <w:rPr>
          <w:rFonts w:cs="Arial"/>
        </w:rPr>
      </w:pPr>
      <w:r>
        <w:rPr>
          <w:rFonts w:cs="Arial"/>
        </w:rPr>
        <w:br w:type="page"/>
      </w:r>
    </w:p>
    <w:p w14:paraId="10F22407" w14:textId="77777777" w:rsidR="00772DFA" w:rsidRPr="00772DFA" w:rsidRDefault="00772DFA" w:rsidP="00772DFA">
      <w:pPr>
        <w:spacing w:after="0" w:line="240" w:lineRule="auto"/>
        <w:ind w:left="0"/>
        <w:jc w:val="both"/>
        <w:rPr>
          <w:rFonts w:cs="Arial"/>
        </w:rPr>
      </w:pPr>
    </w:p>
    <w:p w14:paraId="50994A2A" w14:textId="77777777" w:rsidR="00772DFA" w:rsidRPr="00772DFA" w:rsidRDefault="00772DFA" w:rsidP="00772DFA">
      <w:pPr>
        <w:spacing w:after="120" w:line="240" w:lineRule="auto"/>
        <w:ind w:left="0"/>
        <w:rPr>
          <w:rFonts w:cs="Arial"/>
          <w:b/>
          <w:bCs/>
          <w:i/>
          <w:iCs/>
          <w:u w:val="single"/>
        </w:rPr>
      </w:pPr>
      <w:r w:rsidRPr="00772DFA">
        <w:rPr>
          <w:rFonts w:eastAsiaTheme="minorEastAsia" w:cs="Arial"/>
          <w:b/>
          <w:bCs/>
          <w:u w:val="single"/>
        </w:rPr>
        <w:t>Partie 2 : modélisation du réseau électrique</w:t>
      </w:r>
      <w:r w:rsidRPr="00772DFA">
        <w:rPr>
          <w:rFonts w:cs="Arial"/>
          <w:b/>
          <w:bCs/>
          <w:i/>
          <w:iCs/>
          <w:u w:val="single"/>
        </w:rPr>
        <w:t xml:space="preserve"> </w:t>
      </w:r>
    </w:p>
    <w:p w14:paraId="23BF0719" w14:textId="77777777" w:rsidR="00772DFA" w:rsidRPr="00772DFA" w:rsidRDefault="00772DFA" w:rsidP="00772DFA">
      <w:pPr>
        <w:pBdr>
          <w:top w:val="single" w:sz="4" w:space="1" w:color="auto"/>
          <w:left w:val="single" w:sz="4" w:space="4" w:color="auto"/>
          <w:bottom w:val="single" w:sz="4" w:space="1" w:color="auto"/>
          <w:right w:val="single" w:sz="4" w:space="4" w:color="auto"/>
        </w:pBdr>
        <w:spacing w:after="0" w:line="240" w:lineRule="auto"/>
        <w:ind w:left="0"/>
        <w:rPr>
          <w:rFonts w:cs="Arial"/>
          <w:b/>
          <w:bCs/>
        </w:rPr>
      </w:pPr>
      <w:r w:rsidRPr="00772DFA">
        <w:rPr>
          <w:rFonts w:cs="Arial"/>
          <w:b/>
          <w:bCs/>
        </w:rPr>
        <w:t>Document 2 : schéma du réseau électrique</w:t>
      </w:r>
    </w:p>
    <w:p w14:paraId="72801BC0" w14:textId="77777777" w:rsidR="00772DFA" w:rsidRPr="00772DFA" w:rsidRDefault="00772DFA" w:rsidP="00772DFA">
      <w:pPr>
        <w:pBdr>
          <w:top w:val="single" w:sz="4" w:space="1" w:color="auto"/>
          <w:left w:val="single" w:sz="4" w:space="4" w:color="auto"/>
          <w:bottom w:val="single" w:sz="4" w:space="1" w:color="auto"/>
          <w:right w:val="single" w:sz="4" w:space="4" w:color="auto"/>
        </w:pBdr>
        <w:spacing w:after="0" w:line="240" w:lineRule="auto"/>
        <w:ind w:left="0"/>
        <w:jc w:val="center"/>
        <w:rPr>
          <w:rFonts w:cs="Arial"/>
          <w:i/>
          <w:iCs/>
          <w:u w:val="single"/>
        </w:rPr>
      </w:pPr>
      <w:r w:rsidRPr="00772DFA">
        <w:rPr>
          <w:rFonts w:cs="Arial"/>
          <w:i/>
          <w:iCs/>
          <w:noProof/>
        </w:rPr>
        <w:drawing>
          <wp:inline distT="0" distB="0" distL="0" distR="0" wp14:anchorId="72C708FA" wp14:editId="58B04D0A">
            <wp:extent cx="5233786" cy="4415790"/>
            <wp:effectExtent l="0" t="0" r="508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5242759" cy="4423361"/>
                    </a:xfrm>
                    <a:prstGeom prst="rect">
                      <a:avLst/>
                    </a:prstGeom>
                    <a:noFill/>
                    <a:ln>
                      <a:noFill/>
                    </a:ln>
                  </pic:spPr>
                </pic:pic>
              </a:graphicData>
            </a:graphic>
          </wp:inline>
        </w:drawing>
      </w:r>
    </w:p>
    <w:p w14:paraId="37B59481" w14:textId="77777777" w:rsidR="00772DFA" w:rsidRPr="00772DFA" w:rsidRDefault="00772DFA" w:rsidP="00772DFA">
      <w:pPr>
        <w:pBdr>
          <w:top w:val="single" w:sz="4" w:space="1" w:color="auto"/>
          <w:left w:val="single" w:sz="4" w:space="4" w:color="auto"/>
          <w:bottom w:val="single" w:sz="4" w:space="1" w:color="auto"/>
          <w:right w:val="single" w:sz="4" w:space="4" w:color="auto"/>
        </w:pBdr>
        <w:spacing w:after="0" w:line="240" w:lineRule="auto"/>
        <w:ind w:left="0"/>
        <w:rPr>
          <w:rFonts w:cs="Arial"/>
          <w:i/>
          <w:iCs/>
          <w:u w:val="single"/>
        </w:rPr>
      </w:pPr>
      <w:r w:rsidRPr="00772DFA">
        <w:rPr>
          <w:rFonts w:cs="Arial"/>
          <w:i/>
          <w:iCs/>
          <w:u w:val="single"/>
        </w:rPr>
        <w:t xml:space="preserve">Dans la modélisation simplifiée utilisée, on considère que les tensions et les courants sont continus. </w:t>
      </w:r>
    </w:p>
    <w:p w14:paraId="4C0EE72A" w14:textId="77777777" w:rsidR="00772DFA" w:rsidRPr="00772DFA" w:rsidRDefault="00772DFA" w:rsidP="00772DFA">
      <w:pPr>
        <w:pBdr>
          <w:top w:val="single" w:sz="4" w:space="1" w:color="auto"/>
          <w:left w:val="single" w:sz="4" w:space="4" w:color="auto"/>
          <w:bottom w:val="single" w:sz="4" w:space="1" w:color="auto"/>
          <w:right w:val="single" w:sz="4" w:space="4" w:color="auto"/>
        </w:pBdr>
        <w:spacing w:after="0" w:line="240" w:lineRule="auto"/>
        <w:ind w:left="0"/>
        <w:rPr>
          <w:rFonts w:cs="Arial"/>
          <w:i/>
          <w:iCs/>
          <w:u w:val="single"/>
        </w:rPr>
      </w:pPr>
    </w:p>
    <w:p w14:paraId="01009131" w14:textId="77777777" w:rsidR="00772DFA" w:rsidRPr="00772DFA" w:rsidRDefault="00772DFA" w:rsidP="00772DFA">
      <w:pPr>
        <w:spacing w:before="120" w:after="120"/>
        <w:ind w:left="0"/>
        <w:jc w:val="both"/>
        <w:rPr>
          <w:rFonts w:cs="Arial"/>
        </w:rPr>
      </w:pPr>
      <w:r w:rsidRPr="00772DFA">
        <w:rPr>
          <w:rFonts w:cs="Arial"/>
          <w:b/>
          <w:bCs/>
        </w:rPr>
        <w:t>3-</w:t>
      </w:r>
      <w:r w:rsidRPr="00772DFA">
        <w:rPr>
          <w:rFonts w:cs="Arial"/>
        </w:rPr>
        <w:t xml:space="preserve"> Identifier les cibles destinatrices et les sources distributrices du réseau du document 2.</w:t>
      </w:r>
    </w:p>
    <w:p w14:paraId="0DCEAE3D" w14:textId="77777777" w:rsidR="00772DFA" w:rsidRPr="00772DFA" w:rsidRDefault="00772DFA" w:rsidP="00772DFA">
      <w:pPr>
        <w:spacing w:after="0"/>
        <w:ind w:left="0"/>
        <w:jc w:val="both"/>
        <w:rPr>
          <w:rFonts w:cs="Arial"/>
        </w:rPr>
      </w:pPr>
      <w:r w:rsidRPr="00772DFA">
        <w:rPr>
          <w:rFonts w:cs="Arial"/>
          <w:b/>
          <w:bCs/>
        </w:rPr>
        <w:t>4-</w:t>
      </w:r>
      <w:r w:rsidRPr="00772DFA">
        <w:rPr>
          <w:rFonts w:cs="Arial"/>
        </w:rPr>
        <w:t xml:space="preserve"> La tension du réseau de distribution étant fixée, expliquer pourquoi les intensités </w:t>
      </w:r>
      <w:r w:rsidRPr="00772DFA">
        <w:rPr>
          <w:rFonts w:cs="Arial"/>
          <w:i/>
          <w:iCs/>
        </w:rPr>
        <w:t>I</w:t>
      </w:r>
      <w:r w:rsidRPr="00772DFA">
        <w:rPr>
          <w:rFonts w:cs="Arial"/>
          <w:vertAlign w:val="subscript"/>
        </w:rPr>
        <w:t>3</w:t>
      </w:r>
      <w:r w:rsidRPr="00772DFA">
        <w:rPr>
          <w:rFonts w:cs="Arial"/>
        </w:rPr>
        <w:t xml:space="preserve"> et </w:t>
      </w:r>
      <w:r w:rsidRPr="00772DFA">
        <w:rPr>
          <w:rFonts w:cs="Arial"/>
          <w:i/>
          <w:iCs/>
        </w:rPr>
        <w:t>I</w:t>
      </w:r>
      <w:r w:rsidRPr="00772DFA">
        <w:rPr>
          <w:rFonts w:cs="Arial"/>
          <w:vertAlign w:val="subscript"/>
        </w:rPr>
        <w:t>4</w:t>
      </w:r>
      <w:r w:rsidRPr="00772DFA">
        <w:rPr>
          <w:rFonts w:cs="Arial"/>
        </w:rPr>
        <w:t xml:space="preserve"> sont fixées. </w:t>
      </w:r>
    </w:p>
    <w:p w14:paraId="4CFF1ECC" w14:textId="77777777" w:rsidR="00772DFA" w:rsidRPr="00772DFA" w:rsidRDefault="00772DFA" w:rsidP="00772DFA">
      <w:pPr>
        <w:spacing w:before="120" w:after="120"/>
        <w:ind w:left="0"/>
        <w:jc w:val="both"/>
        <w:rPr>
          <w:rFonts w:cs="Arial"/>
        </w:rPr>
      </w:pPr>
      <w:r w:rsidRPr="00772DFA">
        <w:rPr>
          <w:rFonts w:cs="Arial"/>
          <w:b/>
          <w:bCs/>
        </w:rPr>
        <w:t>5-</w:t>
      </w:r>
      <w:r w:rsidRPr="00772DFA">
        <w:rPr>
          <w:rFonts w:cs="Arial"/>
        </w:rPr>
        <w:t xml:space="preserve"> Modéliser le réseau électrique du document 2 par un graphe orienté.</w:t>
      </w:r>
    </w:p>
    <w:p w14:paraId="5D47B9F7" w14:textId="0FAB3324" w:rsidR="00772DFA" w:rsidRPr="00772DFA" w:rsidRDefault="00772DFA" w:rsidP="00772DFA">
      <w:pPr>
        <w:spacing w:after="0"/>
        <w:ind w:left="0"/>
        <w:jc w:val="both"/>
        <w:rPr>
          <w:rFonts w:cs="Arial"/>
        </w:rPr>
      </w:pPr>
      <w:r w:rsidRPr="00772DFA">
        <w:rPr>
          <w:rFonts w:cs="Arial"/>
          <w:b/>
          <w:bCs/>
        </w:rPr>
        <w:t>6-</w:t>
      </w:r>
      <w:r w:rsidRPr="00772DFA">
        <w:rPr>
          <w:rFonts w:cs="Arial"/>
        </w:rPr>
        <w:t xml:space="preserve"> Justifier que </w:t>
      </w:r>
      <w:r w:rsidRPr="00A71D5A">
        <w:rPr>
          <w:rFonts w:cs="Arial"/>
          <w:i/>
          <w:iCs/>
        </w:rPr>
        <w:t>I</w:t>
      </w:r>
      <w:r w:rsidRPr="00772DFA">
        <w:rPr>
          <w:rFonts w:cs="Arial"/>
          <w:vertAlign w:val="subscript"/>
        </w:rPr>
        <w:t>3</w:t>
      </w:r>
      <w:r w:rsidRPr="00772DFA">
        <w:rPr>
          <w:rFonts w:cs="Arial"/>
        </w:rPr>
        <w:t xml:space="preserve"> est environ égale à 36 A et </w:t>
      </w:r>
      <w:r w:rsidRPr="00A71D5A">
        <w:rPr>
          <w:rFonts w:cs="Arial"/>
          <w:i/>
          <w:iCs/>
        </w:rPr>
        <w:t>I</w:t>
      </w:r>
      <w:r w:rsidRPr="00772DFA">
        <w:rPr>
          <w:rFonts w:cs="Arial"/>
          <w:vertAlign w:val="subscript"/>
        </w:rPr>
        <w:t>4</w:t>
      </w:r>
      <w:r w:rsidRPr="00772DFA">
        <w:rPr>
          <w:rFonts w:cs="Arial"/>
        </w:rPr>
        <w:t xml:space="preserve"> à 94 A en sachant que les puissances par effet Joule correspondent à 5 % des puissances utiles.</w:t>
      </w:r>
    </w:p>
    <w:p w14:paraId="35985E46" w14:textId="77777777" w:rsidR="00772DFA" w:rsidRPr="00772DFA" w:rsidRDefault="00772DFA" w:rsidP="00A71D5A">
      <w:pPr>
        <w:spacing w:before="120" w:after="120"/>
        <w:ind w:left="0"/>
        <w:jc w:val="both"/>
        <w:rPr>
          <w:rFonts w:cs="Arial"/>
        </w:rPr>
      </w:pPr>
      <w:r w:rsidRPr="00772DFA">
        <w:rPr>
          <w:rFonts w:cs="Arial"/>
        </w:rPr>
        <w:t xml:space="preserve">On admet que les intensités vérifient la relation </w:t>
      </w:r>
      <w:r w:rsidRPr="00A71D5A">
        <w:rPr>
          <w:rFonts w:cs="Arial"/>
          <w:i/>
          <w:iCs/>
        </w:rPr>
        <w:t>I</w:t>
      </w:r>
      <w:r w:rsidRPr="00A71D5A">
        <w:rPr>
          <w:rFonts w:cs="Arial"/>
          <w:vertAlign w:val="subscript"/>
        </w:rPr>
        <w:t>1</w:t>
      </w:r>
      <w:r w:rsidRPr="00772DFA">
        <w:rPr>
          <w:rFonts w:cs="Arial"/>
        </w:rPr>
        <w:t xml:space="preserve"> + </w:t>
      </w:r>
      <w:r w:rsidRPr="00A71D5A">
        <w:rPr>
          <w:rFonts w:cs="Arial"/>
          <w:i/>
          <w:iCs/>
        </w:rPr>
        <w:t>I</w:t>
      </w:r>
      <w:r w:rsidRPr="00A71D5A">
        <w:rPr>
          <w:rFonts w:cs="Arial"/>
          <w:vertAlign w:val="subscript"/>
        </w:rPr>
        <w:t>2</w:t>
      </w:r>
      <w:r w:rsidRPr="00772DFA">
        <w:rPr>
          <w:rFonts w:cs="Arial"/>
        </w:rPr>
        <w:t xml:space="preserve"> = </w:t>
      </w:r>
      <w:r w:rsidRPr="00A71D5A">
        <w:rPr>
          <w:rFonts w:cs="Arial"/>
          <w:i/>
          <w:iCs/>
        </w:rPr>
        <w:t>I</w:t>
      </w:r>
      <w:r w:rsidRPr="00A71D5A">
        <w:rPr>
          <w:rFonts w:cs="Arial"/>
          <w:vertAlign w:val="subscript"/>
        </w:rPr>
        <w:t>3</w:t>
      </w:r>
      <w:r w:rsidRPr="00772DFA">
        <w:rPr>
          <w:rFonts w:cs="Arial"/>
        </w:rPr>
        <w:t xml:space="preserve"> + </w:t>
      </w:r>
      <w:r w:rsidRPr="00A71D5A">
        <w:rPr>
          <w:rFonts w:cs="Arial"/>
          <w:i/>
          <w:iCs/>
        </w:rPr>
        <w:t>I</w:t>
      </w:r>
      <w:r w:rsidRPr="00A71D5A">
        <w:rPr>
          <w:rFonts w:cs="Arial"/>
          <w:vertAlign w:val="subscript"/>
        </w:rPr>
        <w:t>4</w:t>
      </w:r>
    </w:p>
    <w:p w14:paraId="31656C09" w14:textId="22745AB4" w:rsidR="00772DFA" w:rsidRPr="00772DFA" w:rsidRDefault="00772DFA" w:rsidP="00772DFA">
      <w:pPr>
        <w:spacing w:after="0"/>
        <w:ind w:left="0"/>
        <w:jc w:val="both"/>
        <w:rPr>
          <w:rFonts w:cs="Arial"/>
        </w:rPr>
      </w:pPr>
      <w:r w:rsidRPr="00772DFA">
        <w:rPr>
          <w:rFonts w:cs="Arial"/>
          <w:b/>
          <w:bCs/>
        </w:rPr>
        <w:t>7-</w:t>
      </w:r>
      <w:r w:rsidRPr="00772DFA">
        <w:rPr>
          <w:rFonts w:cs="Arial"/>
        </w:rPr>
        <w:t xml:space="preserve"> Donner l’expression de la puissance dissipée par effet Joule P</w:t>
      </w:r>
      <w:r w:rsidRPr="00A71D5A">
        <w:rPr>
          <w:rFonts w:cs="Arial"/>
          <w:vertAlign w:val="subscript"/>
        </w:rPr>
        <w:t>J</w:t>
      </w:r>
      <w:r w:rsidRPr="00772DFA">
        <w:rPr>
          <w:rFonts w:cs="Arial"/>
        </w:rPr>
        <w:t xml:space="preserve"> à minimiser en fonction de </w:t>
      </w:r>
      <w:r w:rsidRPr="00A71D5A">
        <w:rPr>
          <w:rFonts w:cs="Arial"/>
          <w:i/>
          <w:iCs/>
        </w:rPr>
        <w:t>I</w:t>
      </w:r>
      <w:r w:rsidRPr="00A71D5A">
        <w:rPr>
          <w:rFonts w:cs="Arial"/>
          <w:vertAlign w:val="subscript"/>
        </w:rPr>
        <w:t>1</w:t>
      </w:r>
      <w:r w:rsidRPr="00772DFA">
        <w:rPr>
          <w:rFonts w:cs="Arial"/>
        </w:rPr>
        <w:t>,</w:t>
      </w:r>
      <w:r w:rsidR="00A71D5A">
        <w:rPr>
          <w:rFonts w:cs="Arial"/>
        </w:rPr>
        <w:t xml:space="preserve"> </w:t>
      </w:r>
      <w:r w:rsidRPr="00A71D5A">
        <w:rPr>
          <w:rFonts w:cs="Arial"/>
          <w:i/>
          <w:iCs/>
        </w:rPr>
        <w:t>I</w:t>
      </w:r>
      <w:r w:rsidRPr="00A71D5A">
        <w:rPr>
          <w:rFonts w:cs="Arial"/>
          <w:vertAlign w:val="subscript"/>
        </w:rPr>
        <w:t>2</w:t>
      </w:r>
      <w:r w:rsidRPr="00772DFA">
        <w:rPr>
          <w:rFonts w:cs="Arial"/>
        </w:rPr>
        <w:t>,</w:t>
      </w:r>
      <w:r w:rsidR="00A71D5A">
        <w:rPr>
          <w:rFonts w:cs="Arial"/>
        </w:rPr>
        <w:t xml:space="preserve"> </w:t>
      </w:r>
      <w:r w:rsidRPr="00A71D5A">
        <w:rPr>
          <w:rFonts w:cs="Arial"/>
          <w:i/>
          <w:iCs/>
        </w:rPr>
        <w:t>I</w:t>
      </w:r>
      <w:r w:rsidRPr="00A71D5A">
        <w:rPr>
          <w:rFonts w:cs="Arial"/>
          <w:vertAlign w:val="subscript"/>
        </w:rPr>
        <w:t>3</w:t>
      </w:r>
      <w:r w:rsidRPr="00772DFA">
        <w:rPr>
          <w:rFonts w:cs="Arial"/>
        </w:rPr>
        <w:t xml:space="preserve"> et </w:t>
      </w:r>
      <w:r w:rsidRPr="00A71D5A">
        <w:rPr>
          <w:rFonts w:cs="Arial"/>
          <w:i/>
          <w:iCs/>
        </w:rPr>
        <w:t>I</w:t>
      </w:r>
      <w:r w:rsidRPr="00A71D5A">
        <w:rPr>
          <w:rFonts w:cs="Arial"/>
          <w:vertAlign w:val="subscript"/>
        </w:rPr>
        <w:t>4</w:t>
      </w:r>
      <w:r w:rsidRPr="00772DFA">
        <w:rPr>
          <w:rFonts w:cs="Arial"/>
        </w:rPr>
        <w:t xml:space="preserve">. Exprimer la valeur de </w:t>
      </w:r>
      <w:r w:rsidRPr="00A71D5A">
        <w:rPr>
          <w:rFonts w:cs="Arial"/>
          <w:i/>
          <w:iCs/>
        </w:rPr>
        <w:t>I</w:t>
      </w:r>
      <w:r w:rsidRPr="00A71D5A">
        <w:rPr>
          <w:rFonts w:cs="Arial"/>
          <w:vertAlign w:val="subscript"/>
        </w:rPr>
        <w:t>2</w:t>
      </w:r>
      <w:r w:rsidRPr="00772DFA">
        <w:rPr>
          <w:rFonts w:cs="Arial"/>
        </w:rPr>
        <w:t xml:space="preserve"> en ampères en fonction de </w:t>
      </w:r>
      <w:r w:rsidRPr="00A71D5A">
        <w:rPr>
          <w:rFonts w:cs="Arial"/>
          <w:i/>
          <w:iCs/>
        </w:rPr>
        <w:t>I</w:t>
      </w:r>
      <w:r w:rsidRPr="00A71D5A">
        <w:rPr>
          <w:rFonts w:cs="Arial"/>
          <w:vertAlign w:val="subscript"/>
        </w:rPr>
        <w:t>1</w:t>
      </w:r>
      <w:r w:rsidRPr="00772DFA">
        <w:rPr>
          <w:rFonts w:cs="Arial"/>
        </w:rPr>
        <w:t>.</w:t>
      </w:r>
    </w:p>
    <w:p w14:paraId="46C3729F" w14:textId="77777777" w:rsidR="00A71D5A" w:rsidRDefault="00A71D5A">
      <w:pPr>
        <w:ind w:left="0"/>
        <w:rPr>
          <w:rFonts w:cs="Arial"/>
        </w:rPr>
      </w:pPr>
      <w:r>
        <w:rPr>
          <w:rFonts w:cs="Arial"/>
        </w:rPr>
        <w:br w:type="page"/>
      </w:r>
    </w:p>
    <w:p w14:paraId="1EE14F73" w14:textId="4755EF20" w:rsidR="00772DFA" w:rsidRPr="00772DFA" w:rsidRDefault="00772DFA" w:rsidP="00A71D5A">
      <w:pPr>
        <w:spacing w:after="120"/>
        <w:ind w:left="0"/>
        <w:jc w:val="both"/>
        <w:rPr>
          <w:rFonts w:cs="Arial"/>
        </w:rPr>
      </w:pPr>
      <w:r w:rsidRPr="00772DFA">
        <w:rPr>
          <w:rFonts w:cs="Arial"/>
        </w:rPr>
        <w:lastRenderedPageBreak/>
        <w:t xml:space="preserve">Les intensités </w:t>
      </w:r>
      <w:r w:rsidRPr="00A71D5A">
        <w:rPr>
          <w:rFonts w:cs="Arial"/>
          <w:i/>
          <w:iCs/>
        </w:rPr>
        <w:t>I</w:t>
      </w:r>
      <w:r w:rsidRPr="00A71D5A">
        <w:rPr>
          <w:rFonts w:cs="Arial"/>
          <w:vertAlign w:val="subscript"/>
        </w:rPr>
        <w:t>3</w:t>
      </w:r>
      <w:r w:rsidRPr="00772DFA">
        <w:rPr>
          <w:rFonts w:cs="Arial"/>
        </w:rPr>
        <w:t xml:space="preserve"> et </w:t>
      </w:r>
      <w:r w:rsidRPr="00A71D5A">
        <w:rPr>
          <w:rFonts w:cs="Arial"/>
          <w:i/>
          <w:iCs/>
        </w:rPr>
        <w:t>I</w:t>
      </w:r>
      <w:r w:rsidRPr="00A71D5A">
        <w:rPr>
          <w:rFonts w:cs="Arial"/>
          <w:vertAlign w:val="subscript"/>
        </w:rPr>
        <w:t>4</w:t>
      </w:r>
      <w:r w:rsidRPr="00772DFA">
        <w:rPr>
          <w:rFonts w:cs="Arial"/>
        </w:rPr>
        <w:t xml:space="preserve"> étant connues et </w:t>
      </w:r>
      <w:r w:rsidRPr="00A71D5A">
        <w:rPr>
          <w:rFonts w:cs="Arial"/>
          <w:i/>
          <w:iCs/>
        </w:rPr>
        <w:t>I</w:t>
      </w:r>
      <w:r w:rsidRPr="00A71D5A">
        <w:rPr>
          <w:rFonts w:cs="Arial"/>
          <w:vertAlign w:val="subscript"/>
        </w:rPr>
        <w:t>2</w:t>
      </w:r>
      <w:r w:rsidRPr="00772DFA">
        <w:rPr>
          <w:rFonts w:cs="Arial"/>
        </w:rPr>
        <w:t xml:space="preserve"> pouvant s’exprimer en fonction de </w:t>
      </w:r>
      <w:r w:rsidRPr="00A71D5A">
        <w:rPr>
          <w:rFonts w:cs="Arial"/>
          <w:i/>
          <w:iCs/>
        </w:rPr>
        <w:t>I</w:t>
      </w:r>
      <w:r w:rsidRPr="00A71D5A">
        <w:rPr>
          <w:rFonts w:cs="Arial"/>
          <w:vertAlign w:val="subscript"/>
        </w:rPr>
        <w:t>1</w:t>
      </w:r>
      <w:r w:rsidRPr="00772DFA">
        <w:rPr>
          <w:rFonts w:cs="Arial"/>
        </w:rPr>
        <w:t xml:space="preserve">, la puissance </w:t>
      </w:r>
      <w:r w:rsidRPr="00A71D5A">
        <w:rPr>
          <w:rFonts w:cs="Arial"/>
          <w:i/>
          <w:iCs/>
        </w:rPr>
        <w:t>P</w:t>
      </w:r>
      <w:r w:rsidRPr="00A71D5A">
        <w:rPr>
          <w:rFonts w:cs="Arial"/>
          <w:vertAlign w:val="subscript"/>
        </w:rPr>
        <w:t>J</w:t>
      </w:r>
      <w:r w:rsidRPr="00772DFA">
        <w:rPr>
          <w:rFonts w:cs="Arial"/>
        </w:rPr>
        <w:t xml:space="preserve"> peut s’exprimer en fonction de </w:t>
      </w:r>
      <w:r w:rsidRPr="00A71D5A">
        <w:rPr>
          <w:rFonts w:cs="Arial"/>
          <w:i/>
          <w:iCs/>
        </w:rPr>
        <w:t>I</w:t>
      </w:r>
      <w:r w:rsidRPr="00A71D5A">
        <w:rPr>
          <w:rFonts w:cs="Arial"/>
          <w:vertAlign w:val="subscript"/>
        </w:rPr>
        <w:t>1</w:t>
      </w:r>
      <w:r w:rsidRPr="00772DFA">
        <w:rPr>
          <w:rFonts w:cs="Arial"/>
        </w:rPr>
        <w:t xml:space="preserve"> seulement. La représentation graphique de la fonction </w:t>
      </w:r>
      <w:r w:rsidRPr="00A71D5A">
        <w:rPr>
          <w:rFonts w:cs="Arial"/>
          <w:i/>
          <w:iCs/>
        </w:rPr>
        <w:t>P</w:t>
      </w:r>
      <w:r w:rsidRPr="00A71D5A">
        <w:rPr>
          <w:rFonts w:cs="Arial"/>
          <w:vertAlign w:val="subscript"/>
        </w:rPr>
        <w:t>J</w:t>
      </w:r>
      <w:r w:rsidRPr="00772DFA">
        <w:rPr>
          <w:rFonts w:cs="Arial"/>
        </w:rPr>
        <w:t>(</w:t>
      </w:r>
      <w:r w:rsidRPr="00A71D5A">
        <w:rPr>
          <w:rFonts w:cs="Arial"/>
          <w:i/>
          <w:iCs/>
        </w:rPr>
        <w:t>I</w:t>
      </w:r>
      <w:r w:rsidRPr="00A71D5A">
        <w:rPr>
          <w:rFonts w:cs="Arial"/>
          <w:vertAlign w:val="subscript"/>
        </w:rPr>
        <w:t>1</w:t>
      </w:r>
      <w:r w:rsidRPr="00772DFA">
        <w:rPr>
          <w:rFonts w:cs="Arial"/>
        </w:rPr>
        <w:t xml:space="preserve">) est donnée dans le document 3.   </w:t>
      </w:r>
    </w:p>
    <w:tbl>
      <w:tblPr>
        <w:tblStyle w:val="Grilledutableau"/>
        <w:tblW w:w="8495" w:type="dxa"/>
        <w:tblInd w:w="572" w:type="dxa"/>
        <w:tblCellMar>
          <w:left w:w="0" w:type="dxa"/>
          <w:right w:w="0" w:type="dxa"/>
        </w:tblCellMar>
        <w:tblLook w:val="04A0" w:firstRow="1" w:lastRow="0" w:firstColumn="1" w:lastColumn="0" w:noHBand="0" w:noVBand="1"/>
      </w:tblPr>
      <w:tblGrid>
        <w:gridCol w:w="8495"/>
      </w:tblGrid>
      <w:tr w:rsidR="00772DFA" w:rsidRPr="004E7447" w14:paraId="593298DD" w14:textId="77777777" w:rsidTr="00E05E3C">
        <w:trPr>
          <w:trHeight w:val="6157"/>
        </w:trPr>
        <w:tc>
          <w:tcPr>
            <w:tcW w:w="8495" w:type="dxa"/>
          </w:tcPr>
          <w:p w14:paraId="3A3CF84B" w14:textId="77777777" w:rsidR="00772DFA" w:rsidRPr="002333A1" w:rsidRDefault="00772DFA" w:rsidP="00E05E3C">
            <w:pPr>
              <w:ind w:left="19"/>
              <w:rPr>
                <w:rFonts w:eastAsiaTheme="minorEastAsia" w:cs="Arial"/>
                <w:b/>
                <w:bCs/>
              </w:rPr>
            </w:pPr>
            <w:r w:rsidRPr="002333A1">
              <w:rPr>
                <w:b/>
                <w:bCs/>
                <w:noProof/>
              </w:rPr>
              <w:drawing>
                <wp:anchor distT="0" distB="0" distL="114300" distR="114300" simplePos="0" relativeHeight="251659264" behindDoc="1" locked="0" layoutInCell="1" allowOverlap="1" wp14:anchorId="051F44A9" wp14:editId="1B99C0DE">
                  <wp:simplePos x="0" y="0"/>
                  <wp:positionH relativeFrom="margin">
                    <wp:posOffset>237490</wp:posOffset>
                  </wp:positionH>
                  <wp:positionV relativeFrom="paragraph">
                    <wp:posOffset>261620</wp:posOffset>
                  </wp:positionV>
                  <wp:extent cx="4728210" cy="3524250"/>
                  <wp:effectExtent l="0" t="0" r="15240" b="0"/>
                  <wp:wrapNone/>
                  <wp:docPr id="38" name="Graphique 38">
                    <a:extLst xmlns:a="http://schemas.openxmlformats.org/drawingml/2006/main">
                      <a:ext uri="{FF2B5EF4-FFF2-40B4-BE49-F238E27FC236}">
                        <a16:creationId xmlns:a16="http://schemas.microsoft.com/office/drawing/2014/main" id="{10B12E7A-4511-4526-A921-BBCECFABA0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2333A1">
              <w:rPr>
                <w:rFonts w:eastAsiaTheme="minorEastAsia" w:cs="Arial"/>
                <w:b/>
                <w:bCs/>
              </w:rPr>
              <w:t xml:space="preserve">Document 3 : </w:t>
            </w:r>
            <w:r>
              <w:rPr>
                <w:rFonts w:eastAsiaTheme="minorEastAsia" w:cs="Arial"/>
                <w:b/>
                <w:bCs/>
              </w:rPr>
              <w:t>r</w:t>
            </w:r>
            <w:r w:rsidRPr="002333A1">
              <w:rPr>
                <w:rFonts w:eastAsiaTheme="minorEastAsia" w:cs="Arial"/>
                <w:b/>
                <w:bCs/>
              </w:rPr>
              <w:t xml:space="preserve">eprésentation graphique de </w:t>
            </w:r>
            <m:oMath>
              <m:sSub>
                <m:sSubPr>
                  <m:ctrlPr>
                    <w:rPr>
                      <w:rFonts w:ascii="Cambria Math" w:hAnsi="Cambria Math" w:cs="Arial"/>
                      <w:b/>
                      <w:bCs/>
                      <w:i/>
                    </w:rPr>
                  </m:ctrlPr>
                </m:sSubPr>
                <m:e>
                  <m:r>
                    <m:rPr>
                      <m:sty m:val="bi"/>
                    </m:rPr>
                    <w:rPr>
                      <w:rFonts w:ascii="Cambria Math" w:hAnsi="Cambria Math" w:cs="Arial"/>
                    </w:rPr>
                    <m:t>P</m:t>
                  </m:r>
                </m:e>
                <m:sub>
                  <m:r>
                    <m:rPr>
                      <m:sty m:val="bi"/>
                    </m:rPr>
                    <w:rPr>
                      <w:rFonts w:ascii="Cambria Math" w:hAnsi="Cambria Math" w:cs="Arial"/>
                    </w:rPr>
                    <m:t>J</m:t>
                  </m:r>
                </m:sub>
              </m:sSub>
            </m:oMath>
            <w:r w:rsidRPr="002333A1">
              <w:rPr>
                <w:rFonts w:eastAsiaTheme="minorEastAsia" w:cs="Arial"/>
                <w:b/>
                <w:bCs/>
              </w:rPr>
              <w:t xml:space="preserve"> en fonction de</w:t>
            </w:r>
            <m:oMath>
              <m:r>
                <m:rPr>
                  <m:sty m:val="bi"/>
                </m:rPr>
                <w:rPr>
                  <w:rFonts w:ascii="Cambria Math" w:eastAsiaTheme="minorEastAsia" w:hAnsi="Cambria Math" w:cs="Arial"/>
                </w:rPr>
                <m:t xml:space="preserve"> </m:t>
              </m:r>
              <m:sSub>
                <m:sSubPr>
                  <m:ctrlPr>
                    <w:rPr>
                      <w:rFonts w:ascii="Cambria Math" w:hAnsi="Cambria Math" w:cs="Arial"/>
                      <w:b/>
                      <w:bCs/>
                      <w:i/>
                    </w:rPr>
                  </m:ctrlPr>
                </m:sSubPr>
                <m:e>
                  <m:r>
                    <m:rPr>
                      <m:sty m:val="bi"/>
                    </m:rPr>
                    <w:rPr>
                      <w:rFonts w:ascii="Cambria Math" w:hAnsi="Cambria Math" w:cs="Arial"/>
                    </w:rPr>
                    <m:t>I</m:t>
                  </m:r>
                </m:e>
                <m:sub>
                  <m:r>
                    <m:rPr>
                      <m:sty m:val="bi"/>
                    </m:rPr>
                    <w:rPr>
                      <w:rFonts w:ascii="Cambria Math" w:hAnsi="Cambria Math" w:cs="Arial"/>
                    </w:rPr>
                    <m:t>1</m:t>
                  </m:r>
                </m:sub>
              </m:sSub>
            </m:oMath>
          </w:p>
          <w:p w14:paraId="500E317B" w14:textId="77777777" w:rsidR="00772DFA" w:rsidRPr="009B1D29" w:rsidRDefault="00772DFA" w:rsidP="00E05E3C">
            <w:pPr>
              <w:ind w:left="709"/>
              <w:rPr>
                <w:rFonts w:eastAsiaTheme="minorEastAsia" w:cs="Arial"/>
                <w:u w:val="single"/>
                <w14:textOutline w14:w="9525" w14:cap="rnd" w14:cmpd="sng" w14:algn="ctr">
                  <w14:solidFill>
                    <w14:schemeClr w14:val="tx1"/>
                  </w14:solidFill>
                  <w14:prstDash w14:val="solid"/>
                  <w14:bevel/>
                </w14:textOutline>
              </w:rPr>
            </w:pPr>
          </w:p>
          <w:p w14:paraId="4B8D2C86" w14:textId="77777777" w:rsidR="00772DFA" w:rsidRDefault="00772DFA" w:rsidP="00E05E3C">
            <w:pPr>
              <w:ind w:left="709"/>
              <w:rPr>
                <w:rFonts w:eastAsiaTheme="minorEastAsia" w:cs="Arial"/>
                <w:u w:val="single"/>
              </w:rPr>
            </w:pPr>
          </w:p>
          <w:p w14:paraId="01F1FFA7" w14:textId="77777777" w:rsidR="00772DFA" w:rsidRPr="004E7447" w:rsidRDefault="00772DFA" w:rsidP="00E05E3C">
            <w:pPr>
              <w:tabs>
                <w:tab w:val="left" w:pos="7380"/>
              </w:tabs>
              <w:ind w:left="709"/>
              <w:rPr>
                <w:rFonts w:eastAsiaTheme="minorEastAsia" w:cs="Arial"/>
                <w:u w:val="single"/>
                <w14:textOutline w14:w="9525" w14:cap="rnd" w14:cmpd="sng" w14:algn="ctr">
                  <w14:noFill/>
                  <w14:prstDash w14:val="solid"/>
                  <w14:bevel/>
                </w14:textOutline>
              </w:rPr>
            </w:pPr>
          </w:p>
          <w:p w14:paraId="3BE95D85" w14:textId="77777777" w:rsidR="00772DFA" w:rsidRDefault="00772DFA" w:rsidP="00E05E3C">
            <w:pPr>
              <w:ind w:left="709"/>
              <w:rPr>
                <w:rFonts w:eastAsiaTheme="minorEastAsia" w:cs="Arial"/>
                <w:u w:val="single"/>
              </w:rPr>
            </w:pPr>
          </w:p>
          <w:p w14:paraId="02B58579" w14:textId="77777777" w:rsidR="00772DFA" w:rsidRDefault="00772DFA" w:rsidP="00E05E3C">
            <w:pPr>
              <w:ind w:left="709"/>
              <w:rPr>
                <w:rFonts w:eastAsiaTheme="minorEastAsia" w:cs="Arial"/>
                <w:u w:val="single"/>
              </w:rPr>
            </w:pPr>
          </w:p>
          <w:p w14:paraId="08CE2862" w14:textId="77777777" w:rsidR="00772DFA" w:rsidRDefault="00772DFA" w:rsidP="00E05E3C">
            <w:pPr>
              <w:ind w:left="709" w:right="739"/>
              <w:rPr>
                <w:rFonts w:eastAsiaTheme="minorEastAsia" w:cs="Arial"/>
                <w:u w:val="single"/>
              </w:rPr>
            </w:pPr>
          </w:p>
          <w:p w14:paraId="67EFFEA2" w14:textId="77777777" w:rsidR="00772DFA" w:rsidRDefault="00772DFA" w:rsidP="00E05E3C">
            <w:pPr>
              <w:ind w:left="709"/>
              <w:rPr>
                <w:rFonts w:eastAsiaTheme="minorEastAsia" w:cs="Arial"/>
                <w:u w:val="single"/>
              </w:rPr>
            </w:pPr>
          </w:p>
          <w:p w14:paraId="7D08852C" w14:textId="77777777" w:rsidR="00772DFA" w:rsidRDefault="00772DFA" w:rsidP="00E05E3C">
            <w:pPr>
              <w:ind w:left="709"/>
              <w:rPr>
                <w:rFonts w:eastAsiaTheme="minorEastAsia" w:cs="Arial"/>
                <w:u w:val="single"/>
              </w:rPr>
            </w:pPr>
          </w:p>
          <w:p w14:paraId="4AE9F553" w14:textId="77777777" w:rsidR="00772DFA" w:rsidRDefault="00772DFA" w:rsidP="00E05E3C">
            <w:pPr>
              <w:ind w:left="709"/>
              <w:rPr>
                <w:rFonts w:eastAsiaTheme="minorEastAsia" w:cs="Arial"/>
                <w:u w:val="single"/>
              </w:rPr>
            </w:pPr>
          </w:p>
          <w:p w14:paraId="0C75533D" w14:textId="77777777" w:rsidR="00772DFA" w:rsidRDefault="00772DFA" w:rsidP="00E05E3C">
            <w:pPr>
              <w:ind w:left="709"/>
              <w:rPr>
                <w:rFonts w:eastAsiaTheme="minorEastAsia" w:cs="Arial"/>
                <w:u w:val="single"/>
              </w:rPr>
            </w:pPr>
          </w:p>
          <w:p w14:paraId="0C06F5B9" w14:textId="77777777" w:rsidR="00772DFA" w:rsidRPr="00165FC9" w:rsidRDefault="00772DFA" w:rsidP="00E05E3C">
            <w:pPr>
              <w:ind w:left="709"/>
              <w:rPr>
                <w:rFonts w:eastAsiaTheme="minorEastAsia" w:cs="Arial"/>
                <w:u w:val="single"/>
              </w:rPr>
            </w:pPr>
          </w:p>
          <w:p w14:paraId="020D7448" w14:textId="77777777" w:rsidR="00772DFA" w:rsidRDefault="00772DFA" w:rsidP="00E05E3C">
            <w:pPr>
              <w:ind w:left="709"/>
              <w:jc w:val="both"/>
              <w:rPr>
                <w:rFonts w:eastAsiaTheme="minorEastAsia" w:cs="Arial"/>
              </w:rPr>
            </w:pPr>
          </w:p>
        </w:tc>
      </w:tr>
    </w:tbl>
    <w:p w14:paraId="6FE94F6B" w14:textId="77777777" w:rsidR="00772DFA" w:rsidRPr="00772DFA" w:rsidRDefault="00772DFA" w:rsidP="00772DFA">
      <w:pPr>
        <w:spacing w:after="0"/>
        <w:ind w:left="0"/>
        <w:jc w:val="both"/>
        <w:rPr>
          <w:rFonts w:cs="Arial"/>
        </w:rPr>
      </w:pPr>
    </w:p>
    <w:p w14:paraId="3614C749" w14:textId="6498A90A" w:rsidR="00772DFA" w:rsidRDefault="00772DFA" w:rsidP="00772DFA">
      <w:pPr>
        <w:spacing w:after="0"/>
        <w:ind w:left="0"/>
        <w:jc w:val="both"/>
        <w:rPr>
          <w:rFonts w:eastAsiaTheme="minorEastAsia" w:cs="Arial"/>
        </w:rPr>
      </w:pPr>
      <w:r w:rsidRPr="002333A1">
        <w:rPr>
          <w:rFonts w:cs="Arial"/>
          <w:b/>
          <w:bCs/>
        </w:rPr>
        <w:t>8-</w:t>
      </w:r>
      <w:r w:rsidRPr="00276FC2">
        <w:rPr>
          <w:rFonts w:cs="Arial"/>
        </w:rPr>
        <w:t xml:space="preserve"> </w:t>
      </w:r>
      <w:r>
        <w:rPr>
          <w:rFonts w:eastAsiaTheme="minorEastAsia" w:cs="Arial"/>
        </w:rPr>
        <w:t xml:space="preserve">La contrainte sur les intensités délivrées par les sources impose que </w:t>
      </w:r>
      <m:oMath>
        <m:sSub>
          <m:sSubPr>
            <m:ctrlPr>
              <w:rPr>
                <w:rFonts w:ascii="Cambria Math" w:hAnsi="Cambria Math" w:cs="Arial"/>
                <w:i/>
              </w:rPr>
            </m:ctrlPr>
          </m:sSubPr>
          <m:e>
            <m:r>
              <w:rPr>
                <w:rFonts w:ascii="Cambria Math" w:hAnsi="Cambria Math" w:cs="Arial"/>
              </w:rPr>
              <m:t>I</m:t>
            </m:r>
          </m:e>
          <m:sub>
            <m:r>
              <w:rPr>
                <w:rFonts w:ascii="Cambria Math" w:hAnsi="Cambria Math" w:cs="Arial"/>
              </w:rPr>
              <m:t>1</m:t>
            </m:r>
          </m:sub>
        </m:sSub>
        <m:r>
          <w:rPr>
            <w:rFonts w:ascii="Cambria Math" w:hAnsi="Cambria Math" w:cs="Arial"/>
          </w:rPr>
          <m:t xml:space="preserve"> </m:t>
        </m:r>
      </m:oMath>
      <w:r>
        <w:rPr>
          <w:rFonts w:eastAsiaTheme="minorEastAsia" w:cs="Arial"/>
        </w:rPr>
        <w:t xml:space="preserve">peut prendre une valeur comprise dans l’intervalle </w:t>
      </w:r>
      <m:oMath>
        <m:r>
          <w:rPr>
            <w:rFonts w:ascii="Cambria Math" w:hAnsi="Cambria Math" w:cs="Arial"/>
          </w:rPr>
          <m:t>[</m:t>
        </m:r>
      </m:oMath>
      <w:r w:rsidRPr="00276FC2">
        <w:rPr>
          <w:rFonts w:eastAsiaTheme="minorEastAsia" w:cs="Arial"/>
        </w:rPr>
        <w:t xml:space="preserve">0 ; </w:t>
      </w:r>
      <w:r>
        <w:rPr>
          <w:rFonts w:eastAsiaTheme="minorEastAsia" w:cs="Arial"/>
        </w:rPr>
        <w:t>7</w:t>
      </w:r>
      <w:r w:rsidRPr="00276FC2">
        <w:rPr>
          <w:rFonts w:eastAsiaTheme="minorEastAsia" w:cs="Arial"/>
        </w:rPr>
        <w:t>0].</w:t>
      </w:r>
      <w:r w:rsidRPr="00276FC2">
        <w:rPr>
          <w:rFonts w:cs="Arial"/>
        </w:rPr>
        <w:t xml:space="preserve"> </w:t>
      </w:r>
    </w:p>
    <w:p w14:paraId="562E1BA7" w14:textId="77777777" w:rsidR="00772DFA" w:rsidRDefault="00772DFA" w:rsidP="00772DFA">
      <w:pPr>
        <w:spacing w:after="0"/>
        <w:ind w:left="0"/>
        <w:jc w:val="both"/>
        <w:rPr>
          <w:rFonts w:eastAsiaTheme="minorEastAsia" w:cs="Arial"/>
        </w:rPr>
      </w:pPr>
      <w:r>
        <w:rPr>
          <w:rFonts w:eastAsiaTheme="minorEastAsia" w:cs="Arial"/>
        </w:rPr>
        <w:t xml:space="preserve">Déterminer </w:t>
      </w:r>
      <w:r w:rsidRPr="00583C93">
        <w:rPr>
          <w:rFonts w:eastAsiaTheme="minorEastAsia" w:cs="Arial"/>
        </w:rPr>
        <w:t>l</w:t>
      </w:r>
      <w:r>
        <w:rPr>
          <w:rFonts w:eastAsiaTheme="minorEastAsia" w:cs="Arial"/>
        </w:rPr>
        <w:t xml:space="preserve">es valeurs de </w:t>
      </w:r>
      <m:oMath>
        <m:sSub>
          <m:sSubPr>
            <m:ctrlPr>
              <w:rPr>
                <w:rFonts w:ascii="Cambria Math" w:hAnsi="Cambria Math" w:cs="Arial"/>
                <w:i/>
              </w:rPr>
            </m:ctrlPr>
          </m:sSubPr>
          <m:e>
            <m:r>
              <w:rPr>
                <w:rFonts w:ascii="Cambria Math" w:hAnsi="Cambria Math" w:cs="Arial"/>
              </w:rPr>
              <m:t>I</m:t>
            </m:r>
          </m:e>
          <m:sub>
            <m:r>
              <w:rPr>
                <w:rFonts w:ascii="Cambria Math" w:hAnsi="Cambria Math" w:cs="Arial"/>
              </w:rPr>
              <m:t>1</m:t>
            </m:r>
          </m:sub>
        </m:sSub>
        <m:r>
          <w:rPr>
            <w:rFonts w:ascii="Cambria Math" w:hAnsi="Cambria Math" w:cs="Arial"/>
          </w:rPr>
          <m:t xml:space="preserve"> </m:t>
        </m:r>
      </m:oMath>
      <w:r>
        <w:rPr>
          <w:rFonts w:eastAsiaTheme="minorEastAsia" w:cs="Arial"/>
        </w:rPr>
        <w:t xml:space="preserve">et de </w:t>
      </w:r>
      <m:oMath>
        <m:sSub>
          <m:sSubPr>
            <m:ctrlPr>
              <w:rPr>
                <w:rFonts w:ascii="Cambria Math" w:hAnsi="Cambria Math" w:cs="Arial"/>
                <w:i/>
              </w:rPr>
            </m:ctrlPr>
          </m:sSubPr>
          <m:e>
            <m:r>
              <w:rPr>
                <w:rFonts w:ascii="Cambria Math" w:hAnsi="Cambria Math" w:cs="Arial"/>
              </w:rPr>
              <m:t>I</m:t>
            </m:r>
          </m:e>
          <m:sub>
            <m:r>
              <w:rPr>
                <w:rFonts w:ascii="Cambria Math" w:hAnsi="Cambria Math" w:cs="Arial"/>
              </w:rPr>
              <m:t>2</m:t>
            </m:r>
          </m:sub>
        </m:sSub>
        <m:r>
          <w:rPr>
            <w:rFonts w:ascii="Cambria Math" w:hAnsi="Cambria Math" w:cs="Arial"/>
          </w:rPr>
          <m:t xml:space="preserve"> </m:t>
        </m:r>
      </m:oMath>
      <w:r w:rsidRPr="00583C93">
        <w:rPr>
          <w:rFonts w:eastAsiaTheme="minorEastAsia" w:cs="Arial"/>
        </w:rPr>
        <w:t>pour l</w:t>
      </w:r>
      <w:r>
        <w:rPr>
          <w:rFonts w:eastAsiaTheme="minorEastAsia" w:cs="Arial"/>
        </w:rPr>
        <w:t>es</w:t>
      </w:r>
      <w:r w:rsidRPr="00583C93">
        <w:rPr>
          <w:rFonts w:eastAsiaTheme="minorEastAsia" w:cs="Arial"/>
        </w:rPr>
        <w:t>quelle</w:t>
      </w:r>
      <w:r>
        <w:rPr>
          <w:rFonts w:eastAsiaTheme="minorEastAsia" w:cs="Arial"/>
        </w:rPr>
        <w:t>s</w:t>
      </w:r>
      <w:r w:rsidRPr="00583C93">
        <w:rPr>
          <w:rFonts w:eastAsiaTheme="minorEastAsia" w:cs="Arial"/>
        </w:rPr>
        <w:t xml:space="preserve"> les pertes par effet Joule sont minimales.</w:t>
      </w:r>
    </w:p>
    <w:p w14:paraId="5625BA10" w14:textId="77777777" w:rsidR="00772DFA" w:rsidRPr="00772DFA" w:rsidRDefault="00772DFA">
      <w:pPr>
        <w:rPr>
          <w:rFonts w:cs="Arial"/>
        </w:rPr>
      </w:pPr>
    </w:p>
    <w:sectPr w:rsidR="00772DFA" w:rsidRPr="00772DFA" w:rsidSect="0048607F">
      <w:pgSz w:w="11906" w:h="16838" w:code="9"/>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FA"/>
    <w:rsid w:val="0048607F"/>
    <w:rsid w:val="00772DFA"/>
    <w:rsid w:val="00923101"/>
    <w:rsid w:val="00A71D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BE27"/>
  <w15:chartTrackingRefBased/>
  <w15:docId w15:val="{07946CE3-F3DF-43C4-BC80-CD3FFC5D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DFA"/>
    <w:pPr>
      <w:ind w:left="708"/>
    </w:pPr>
    <w:rPr>
      <w:rFonts w:ascii="Arial" w:eastAsia="Calibri" w:hAnsi="Arial" w:cs="Times New Roman"/>
      <w:sz w:val="24"/>
      <w:szCs w:val="24"/>
      <w:lang w:eastAsia="fr-FR"/>
    </w:rPr>
  </w:style>
  <w:style w:type="paragraph" w:styleId="Titre1">
    <w:name w:val="heading 1"/>
    <w:basedOn w:val="Normal"/>
    <w:next w:val="Normal"/>
    <w:link w:val="Titre1Car"/>
    <w:uiPriority w:val="9"/>
    <w:qFormat/>
    <w:rsid w:val="00772DFA"/>
    <w:pPr>
      <w:keepNext/>
      <w:spacing w:before="240" w:after="60"/>
      <w:outlineLvl w:val="0"/>
    </w:pPr>
    <w:rPr>
      <w:rFonts w:eastAsia="Times New Roman"/>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2DFA"/>
    <w:pPr>
      <w:spacing w:after="0" w:line="240" w:lineRule="auto"/>
    </w:pPr>
    <w:rPr>
      <w:rFonts w:ascii="Arial" w:eastAsia="Calibri" w:hAnsi="Arial"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72DFA"/>
    <w:rPr>
      <w:color w:val="0000FF"/>
      <w:u w:val="single"/>
    </w:rPr>
  </w:style>
  <w:style w:type="character" w:customStyle="1" w:styleId="Titre1Car">
    <w:name w:val="Titre 1 Car"/>
    <w:basedOn w:val="Policepardfaut"/>
    <w:link w:val="Titre1"/>
    <w:uiPriority w:val="9"/>
    <w:qFormat/>
    <w:rsid w:val="00772DFA"/>
    <w:rPr>
      <w:rFonts w:ascii="Arial" w:eastAsia="Times New Roman" w:hAnsi="Arial" w:cs="Times New Roman"/>
      <w:b/>
      <w:bCs/>
      <w:kern w:val="32"/>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tu-environnement.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labolycee.org" TargetMode="Externa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atha\Downloads\sujet%20bac.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normalizeH="0" baseline="0">
                <a:solidFill>
                  <a:schemeClr val="tx1">
                    <a:lumMod val="65000"/>
                    <a:lumOff val="35000"/>
                  </a:schemeClr>
                </a:solidFill>
                <a:latin typeface="Arial" panose="020B0604020202020204" pitchFamily="34" charset="0"/>
                <a:ea typeface="+mj-ea"/>
                <a:cs typeface="Arial" panose="020B0604020202020204" pitchFamily="34" charset="0"/>
              </a:defRPr>
            </a:pPr>
            <a:r>
              <a:rPr lang="fr-FR" sz="1200" b="1">
                <a:latin typeface="Arial" panose="020B0604020202020204" pitchFamily="34" charset="0"/>
                <a:cs typeface="Arial" panose="020B0604020202020204" pitchFamily="34" charset="0"/>
              </a:rPr>
              <a:t>Puissance dissipée par effet Joule</a:t>
            </a:r>
          </a:p>
        </c:rich>
      </c:tx>
      <c:layout>
        <c:manualLayout>
          <c:xMode val="edge"/>
          <c:yMode val="edge"/>
          <c:x val="0.40826397146254462"/>
          <c:y val="2.1604938271604937E-2"/>
        </c:manualLayout>
      </c:layout>
      <c:overlay val="0"/>
      <c:spPr>
        <a:noFill/>
        <a:ln>
          <a:noFill/>
        </a:ln>
        <a:effectLst/>
      </c:spPr>
      <c:txPr>
        <a:bodyPr rot="0" spcFirstLastPara="1" vertOverflow="ellipsis" vert="horz" wrap="square" anchor="ctr" anchorCtr="1"/>
        <a:lstStyle/>
        <a:p>
          <a:pPr>
            <a:defRPr sz="1200" b="1" i="0" u="none" strike="noStrike" kern="1200" spc="0" normalizeH="0" baseline="0">
              <a:solidFill>
                <a:schemeClr val="tx1">
                  <a:lumMod val="65000"/>
                  <a:lumOff val="35000"/>
                </a:schemeClr>
              </a:solidFill>
              <a:latin typeface="Arial" panose="020B0604020202020204" pitchFamily="34" charset="0"/>
              <a:ea typeface="+mj-ea"/>
              <a:cs typeface="Arial" panose="020B0604020202020204" pitchFamily="34" charset="0"/>
            </a:defRPr>
          </a:pPr>
          <a:endParaRPr lang="fr-FR"/>
        </a:p>
      </c:txPr>
    </c:title>
    <c:autoTitleDeleted val="0"/>
    <c:plotArea>
      <c:layout>
        <c:manualLayout>
          <c:layoutTarget val="inner"/>
          <c:xMode val="edge"/>
          <c:yMode val="edge"/>
          <c:x val="8.45999481931584E-2"/>
          <c:y val="0.10433654126567513"/>
          <c:w val="0.89447258450600931"/>
          <c:h val="0.83949596578205499"/>
        </c:manualLayout>
      </c:layout>
      <c:scatterChart>
        <c:scatterStyle val="lineMarker"/>
        <c:varyColors val="0"/>
        <c:ser>
          <c:idx val="0"/>
          <c:order val="0"/>
          <c:spPr>
            <a:ln w="25400" cap="flat" cmpd="sng" algn="ctr">
              <a:solidFill>
                <a:srgbClr val="FF0000"/>
              </a:solidFill>
              <a:round/>
            </a:ln>
            <a:effectLst/>
          </c:spPr>
          <c:marker>
            <c:symbol val="none"/>
          </c:marker>
          <c:xVal>
            <c:numRef>
              <c:f>Feuil1!$A$1:$A$72</c:f>
              <c:numCache>
                <c:formatCode>General</c:formatCode>
                <c:ptCount val="7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numCache>
            </c:numRef>
          </c:xVal>
          <c:yVal>
            <c:numRef>
              <c:f>Feuil1!$B$1:$B$72</c:f>
              <c:numCache>
                <c:formatCode>General</c:formatCode>
                <c:ptCount val="72"/>
                <c:pt idx="0">
                  <c:v>154515.20000000001</c:v>
                </c:pt>
                <c:pt idx="1">
                  <c:v>152198.20000000001</c:v>
                </c:pt>
                <c:pt idx="2">
                  <c:v>149927.20000000001</c:v>
                </c:pt>
                <c:pt idx="3">
                  <c:v>147702.20000000001</c:v>
                </c:pt>
                <c:pt idx="4">
                  <c:v>145523.20000000001</c:v>
                </c:pt>
                <c:pt idx="5">
                  <c:v>143390.20000000001</c:v>
                </c:pt>
                <c:pt idx="6">
                  <c:v>141303.20000000001</c:v>
                </c:pt>
                <c:pt idx="7">
                  <c:v>139262.20000000001</c:v>
                </c:pt>
                <c:pt idx="8">
                  <c:v>137267.20000000001</c:v>
                </c:pt>
                <c:pt idx="9">
                  <c:v>135318.20000000001</c:v>
                </c:pt>
                <c:pt idx="10">
                  <c:v>133415.20000000001</c:v>
                </c:pt>
                <c:pt idx="11">
                  <c:v>131558.20000000001</c:v>
                </c:pt>
                <c:pt idx="12">
                  <c:v>129747.20000000001</c:v>
                </c:pt>
                <c:pt idx="13">
                  <c:v>127982.20000000001</c:v>
                </c:pt>
                <c:pt idx="14">
                  <c:v>126263.20000000001</c:v>
                </c:pt>
                <c:pt idx="15">
                  <c:v>124590.20000000001</c:v>
                </c:pt>
                <c:pt idx="16">
                  <c:v>122963.20000000001</c:v>
                </c:pt>
                <c:pt idx="17">
                  <c:v>121382.20000000001</c:v>
                </c:pt>
                <c:pt idx="18">
                  <c:v>119847.20000000001</c:v>
                </c:pt>
                <c:pt idx="19">
                  <c:v>118358.20000000001</c:v>
                </c:pt>
                <c:pt idx="20">
                  <c:v>116915.20000000001</c:v>
                </c:pt>
                <c:pt idx="21">
                  <c:v>115518.20000000001</c:v>
                </c:pt>
                <c:pt idx="22">
                  <c:v>114167.20000000001</c:v>
                </c:pt>
                <c:pt idx="23">
                  <c:v>112862.20000000001</c:v>
                </c:pt>
                <c:pt idx="24">
                  <c:v>111603.20000000001</c:v>
                </c:pt>
                <c:pt idx="25">
                  <c:v>110390.20000000001</c:v>
                </c:pt>
                <c:pt idx="26">
                  <c:v>109223.20000000001</c:v>
                </c:pt>
                <c:pt idx="27">
                  <c:v>108102.20000000001</c:v>
                </c:pt>
                <c:pt idx="28">
                  <c:v>107027.20000000001</c:v>
                </c:pt>
                <c:pt idx="29">
                  <c:v>105998.20000000001</c:v>
                </c:pt>
                <c:pt idx="30">
                  <c:v>105015.20000000001</c:v>
                </c:pt>
                <c:pt idx="31">
                  <c:v>104078.20000000001</c:v>
                </c:pt>
                <c:pt idx="32">
                  <c:v>103187.20000000001</c:v>
                </c:pt>
                <c:pt idx="33">
                  <c:v>102342.20000000001</c:v>
                </c:pt>
                <c:pt idx="34">
                  <c:v>101543.20000000001</c:v>
                </c:pt>
                <c:pt idx="35">
                  <c:v>100790.20000000001</c:v>
                </c:pt>
                <c:pt idx="36">
                  <c:v>100083.20000000001</c:v>
                </c:pt>
                <c:pt idx="37">
                  <c:v>99422.200000000012</c:v>
                </c:pt>
                <c:pt idx="38">
                  <c:v>98807.200000000012</c:v>
                </c:pt>
                <c:pt idx="39">
                  <c:v>98238.200000000012</c:v>
                </c:pt>
                <c:pt idx="40">
                  <c:v>97715.200000000012</c:v>
                </c:pt>
                <c:pt idx="41">
                  <c:v>97238.200000000012</c:v>
                </c:pt>
                <c:pt idx="42">
                  <c:v>96807.200000000012</c:v>
                </c:pt>
                <c:pt idx="43">
                  <c:v>96422.200000000012</c:v>
                </c:pt>
                <c:pt idx="44">
                  <c:v>96083.200000000012</c:v>
                </c:pt>
                <c:pt idx="45">
                  <c:v>95790.200000000012</c:v>
                </c:pt>
                <c:pt idx="46">
                  <c:v>95543.200000000012</c:v>
                </c:pt>
                <c:pt idx="47">
                  <c:v>95342.200000000012</c:v>
                </c:pt>
                <c:pt idx="48">
                  <c:v>95187.200000000012</c:v>
                </c:pt>
                <c:pt idx="49">
                  <c:v>95078.200000000012</c:v>
                </c:pt>
                <c:pt idx="50">
                  <c:v>95015.200000000012</c:v>
                </c:pt>
                <c:pt idx="51">
                  <c:v>94998.200000000012</c:v>
                </c:pt>
                <c:pt idx="52">
                  <c:v>95027.200000000012</c:v>
                </c:pt>
                <c:pt idx="53">
                  <c:v>95102.200000000012</c:v>
                </c:pt>
                <c:pt idx="54">
                  <c:v>95223.200000000012</c:v>
                </c:pt>
                <c:pt idx="55">
                  <c:v>95390.200000000012</c:v>
                </c:pt>
                <c:pt idx="56">
                  <c:v>95603.200000000012</c:v>
                </c:pt>
                <c:pt idx="57">
                  <c:v>95862.200000000012</c:v>
                </c:pt>
                <c:pt idx="58">
                  <c:v>96167.200000000012</c:v>
                </c:pt>
                <c:pt idx="59">
                  <c:v>96518.200000000012</c:v>
                </c:pt>
                <c:pt idx="60">
                  <c:v>96915.200000000012</c:v>
                </c:pt>
                <c:pt idx="61">
                  <c:v>97358.200000000012</c:v>
                </c:pt>
                <c:pt idx="62">
                  <c:v>97847.200000000012</c:v>
                </c:pt>
                <c:pt idx="63">
                  <c:v>98382.200000000012</c:v>
                </c:pt>
                <c:pt idx="64">
                  <c:v>98963.200000000012</c:v>
                </c:pt>
                <c:pt idx="65">
                  <c:v>99590.200000000012</c:v>
                </c:pt>
                <c:pt idx="66">
                  <c:v>100263.20000000001</c:v>
                </c:pt>
                <c:pt idx="67">
                  <c:v>100982.20000000001</c:v>
                </c:pt>
                <c:pt idx="68">
                  <c:v>101747.20000000001</c:v>
                </c:pt>
                <c:pt idx="69">
                  <c:v>102558.20000000001</c:v>
                </c:pt>
                <c:pt idx="70">
                  <c:v>103415.20000000001</c:v>
                </c:pt>
              </c:numCache>
            </c:numRef>
          </c:yVal>
          <c:smooth val="0"/>
          <c:extLst>
            <c:ext xmlns:c16="http://schemas.microsoft.com/office/drawing/2014/chart" uri="{C3380CC4-5D6E-409C-BE32-E72D297353CC}">
              <c16:uniqueId val="{00000000-CEEB-4653-95AC-0D6553194BAA}"/>
            </c:ext>
          </c:extLst>
        </c:ser>
        <c:dLbls>
          <c:showLegendKey val="0"/>
          <c:showVal val="0"/>
          <c:showCatName val="0"/>
          <c:showSerName val="0"/>
          <c:showPercent val="0"/>
          <c:showBubbleSize val="0"/>
        </c:dLbls>
        <c:axId val="349019647"/>
        <c:axId val="360553183"/>
      </c:scatterChart>
      <c:valAx>
        <c:axId val="349019647"/>
        <c:scaling>
          <c:orientation val="minMax"/>
          <c:max val="70"/>
          <c:min val="0"/>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fr-FR" sz="1100" b="1" i="0" u="none" strike="noStrike" cap="all" baseline="0">
                    <a:effectLst/>
                  </a:rPr>
                  <a:t>𝐼</a:t>
                </a:r>
                <a:r>
                  <a:rPr lang="fr-FR" sz="800" b="1" i="0" u="none" strike="noStrike" cap="all" baseline="0">
                    <a:effectLst/>
                  </a:rPr>
                  <a:t>1</a:t>
                </a:r>
                <a:r>
                  <a:rPr lang="fr-FR" sz="1100" b="1" baseline="0"/>
                  <a:t> (A) </a:t>
                </a:r>
                <a:endParaRPr lang="fr-FR" sz="1100" b="1"/>
              </a:p>
            </c:rich>
          </c:tx>
          <c:layout>
            <c:manualLayout>
              <c:xMode val="edge"/>
              <c:yMode val="edge"/>
              <c:x val="0.92635619745392783"/>
              <c:y val="0.82693122166547361"/>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solidFill>
            <a:round/>
            <a:tailEnd type="arrow"/>
          </a:ln>
          <a:effectLst/>
        </c:spPr>
        <c:txPr>
          <a:bodyPr rot="-60000000" spcFirstLastPara="1" vertOverflow="ellipsis" vert="horz" wrap="square" anchor="ctr" anchorCtr="1"/>
          <a:lstStyle/>
          <a:p>
            <a:pPr>
              <a:defRPr sz="900" b="0" i="0" u="none" strike="noStrike" kern="1200" cap="none" spc="0" normalizeH="0" baseline="0">
                <a:ln w="9525">
                  <a:solidFill>
                    <a:schemeClr val="tx1"/>
                  </a:solidFill>
                </a:ln>
                <a:solidFill>
                  <a:schemeClr val="tx1">
                    <a:lumMod val="65000"/>
                    <a:lumOff val="35000"/>
                  </a:schemeClr>
                </a:solidFill>
                <a:latin typeface="+mn-lt"/>
                <a:ea typeface="+mn-ea"/>
                <a:cs typeface="+mn-cs"/>
              </a:defRPr>
            </a:pPr>
            <a:endParaRPr lang="fr-FR"/>
          </a:p>
        </c:txPr>
        <c:crossAx val="360553183"/>
        <c:crosses val="autoZero"/>
        <c:crossBetween val="midCat"/>
      </c:valAx>
      <c:valAx>
        <c:axId val="360553183"/>
        <c:scaling>
          <c:orientation val="minMax"/>
          <c:min val="900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wrap="square" anchor="t" anchorCtr="0"/>
              <a:lstStyle/>
              <a:p>
                <a:pPr>
                  <a:defRPr sz="900" b="0" i="0" u="none" strike="noStrike" kern="1200" cap="all" baseline="0">
                    <a:solidFill>
                      <a:schemeClr val="tx1">
                        <a:lumMod val="65000"/>
                        <a:lumOff val="35000"/>
                      </a:schemeClr>
                    </a:solidFill>
                    <a:latin typeface="+mn-lt"/>
                    <a:ea typeface="+mn-ea"/>
                    <a:cs typeface="+mn-cs"/>
                  </a:defRPr>
                </a:pPr>
                <a:r>
                  <a:rPr lang="fr-FR" sz="1100" b="1" i="0" u="none" strike="noStrike" cap="all" baseline="0">
                    <a:effectLst/>
                  </a:rPr>
                  <a:t>𝑃</a:t>
                </a:r>
                <a:r>
                  <a:rPr lang="fr-FR" sz="600" b="1" i="0" u="none" strike="noStrike" cap="all" baseline="0">
                    <a:effectLst/>
                  </a:rPr>
                  <a:t>𝐽</a:t>
                </a:r>
                <a:r>
                  <a:rPr lang="fr-FR" sz="1100" b="1" i="0" u="none" strike="noStrike" cap="all" baseline="0">
                    <a:effectLst/>
                  </a:rPr>
                  <a:t> </a:t>
                </a:r>
                <a:r>
                  <a:rPr lang="fr-FR" sz="1050" b="1" baseline="0"/>
                  <a:t>(W)</a:t>
                </a:r>
                <a:endParaRPr lang="fr-FR" sz="1000" b="1"/>
              </a:p>
            </c:rich>
          </c:tx>
          <c:layout>
            <c:manualLayout>
              <c:xMode val="edge"/>
              <c:yMode val="edge"/>
              <c:x val="1.5889830508474576E-2"/>
              <c:y val="2.0858034106993176E-2"/>
            </c:manualLayout>
          </c:layout>
          <c:overlay val="0"/>
          <c:spPr>
            <a:noFill/>
            <a:ln>
              <a:noFill/>
            </a:ln>
            <a:effectLst/>
          </c:spPr>
          <c:txPr>
            <a:bodyPr rot="0" spcFirstLastPara="1" vertOverflow="ellipsis" wrap="square" anchor="t" anchorCtr="0"/>
            <a:lstStyle/>
            <a:p>
              <a:pPr>
                <a:defRPr sz="900" b="0" i="0" u="none" strike="noStrike" kern="1200" cap="all"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a:solidFill>
              <a:schemeClr val="tx1"/>
            </a:solidFill>
            <a:tailEnd type="arrow"/>
          </a:ln>
          <a:effectLst/>
        </c:spPr>
        <c:txPr>
          <a:bodyPr rot="-60000000" spcFirstLastPara="1" vertOverflow="ellipsis" vert="horz" wrap="square" anchor="ctr" anchorCtr="1"/>
          <a:lstStyle/>
          <a:p>
            <a:pPr>
              <a:defRPr sz="900" b="0" i="0" u="none" strike="noStrike" kern="1200" baseline="0">
                <a:ln>
                  <a:solidFill>
                    <a:schemeClr val="tx1"/>
                  </a:solidFill>
                </a:ln>
                <a:solidFill>
                  <a:schemeClr val="tx1">
                    <a:lumMod val="65000"/>
                    <a:lumOff val="35000"/>
                  </a:schemeClr>
                </a:solidFill>
                <a:latin typeface="+mn-lt"/>
                <a:ea typeface="+mn-ea"/>
                <a:cs typeface="+mn-cs"/>
              </a:defRPr>
            </a:pPr>
            <a:endParaRPr lang="fr-FR"/>
          </a:p>
        </c:txPr>
        <c:crossAx val="349019647"/>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tx1">
        <a:lumMod val="65000"/>
        <a:lumOff val="35000"/>
      </a:schemeClr>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5400" cap="flat" cmpd="dbl" algn="ctr">
        <a:solidFill>
          <a:schemeClr val="phClr">
            <a:alpha val="50000"/>
          </a:schemeClr>
        </a:solidFill>
        <a:round/>
      </a:ln>
    </cs:spPr>
  </cs:dataPointLine>
  <cs:dataPointMarker>
    <cs:lnRef idx="0">
      <cs:styleClr val="auto"/>
    </cs:lnRef>
    <cs:fillRef idx="0">
      <cs:styleClr val="auto"/>
    </cs:fillRef>
    <cs:effectRef idx="0"/>
    <cs:fontRef idx="minor">
      <a:schemeClr val="dk1"/>
    </cs:fontRef>
    <cs:spPr>
      <a:ln w="34925" cap="flat" cmpd="dbl" algn="ctr">
        <a:solidFill>
          <a:schemeClr val="phClr">
            <a:lumMod val="75000"/>
            <a:alpha val="70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kern="1200" spc="0" normalizeH="0" baseline="0"/>
  </cs:title>
  <cs:trendline>
    <cs:lnRef idx="0">
      <cs:styleClr val="0"/>
    </cs:lnRef>
    <cs:fillRef idx="0"/>
    <cs:effectRef idx="0"/>
    <cs:fontRef idx="minor">
      <a:schemeClr val="tx1"/>
    </cs:fontRef>
    <cs:spPr>
      <a:ln w="38100" cap="rnd" cmpd="sng" algn="ctr">
        <a:solidFill>
          <a:schemeClr val="phClr">
            <a:lumMod val="75000"/>
            <a:alpha val="25000"/>
          </a:scheme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b="0" kern="1200"/>
  </cs:valueAxis>
  <cs:wall>
    <cs:lnRef idx="0"/>
    <cs:fillRef idx="0"/>
    <cs:effectRef idx="0"/>
    <cs:fontRef idx="minor">
      <a:schemeClr val="dk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466</Words>
  <Characters>2567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Morazzani Jean</dc:creator>
  <cp:keywords/>
  <dc:description/>
  <cp:lastModifiedBy>jocelyn CLEMENT</cp:lastModifiedBy>
  <cp:revision>3</cp:revision>
  <dcterms:created xsi:type="dcterms:W3CDTF">2021-03-31T08:06:00Z</dcterms:created>
  <dcterms:modified xsi:type="dcterms:W3CDTF">2021-04-03T09:15:00Z</dcterms:modified>
</cp:coreProperties>
</file>