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CDFAA" w14:textId="7ACEEC90" w:rsidR="00040449" w:rsidRDefault="001E7045" w:rsidP="000D6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4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Bac 202</w:t>
      </w:r>
      <w:r w:rsidR="00CB4F84">
        <w:rPr>
          <w:rFonts w:ascii="Arial" w:hAnsi="Arial" w:cs="Arial"/>
          <w:b/>
          <w:bCs/>
          <w:sz w:val="24"/>
          <w:szCs w:val="24"/>
        </w:rPr>
        <w:t>2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107A43">
        <w:rPr>
          <w:rFonts w:ascii="Arial" w:hAnsi="Arial" w:cs="Arial"/>
          <w:b/>
          <w:bCs/>
          <w:sz w:val="24"/>
          <w:szCs w:val="24"/>
        </w:rPr>
        <w:t xml:space="preserve">SI </w:t>
      </w:r>
      <w:r w:rsidR="00CB4F84">
        <w:rPr>
          <w:rFonts w:ascii="Arial" w:hAnsi="Arial" w:cs="Arial"/>
          <w:b/>
          <w:bCs/>
          <w:sz w:val="24"/>
          <w:szCs w:val="24"/>
        </w:rPr>
        <w:t>Nouvelle-Calédonie</w:t>
      </w:r>
      <w:r>
        <w:rPr>
          <w:rFonts w:ascii="Arial" w:hAnsi="Arial" w:cs="Arial"/>
          <w:b/>
          <w:bCs/>
          <w:sz w:val="24"/>
          <w:szCs w:val="24"/>
        </w:rPr>
        <w:t xml:space="preserve"> Jour </w:t>
      </w:r>
      <w:r w:rsidR="00CB4F84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ab/>
      </w:r>
      <w:hyperlink r:id="rId5" w:history="1">
        <w:r w:rsidR="00703BCA" w:rsidRPr="00BE5A8C">
          <w:rPr>
            <w:rStyle w:val="Lienhypertexte"/>
            <w:rFonts w:ascii="Arial" w:hAnsi="Arial" w:cs="Arial"/>
            <w:b/>
            <w:bCs/>
            <w:sz w:val="24"/>
            <w:szCs w:val="24"/>
          </w:rPr>
          <w:t>https://www.labolycee.org</w:t>
        </w:r>
      </w:hyperlink>
      <w:r w:rsidR="00703BCA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689D52E" w14:textId="636E78E8" w:rsidR="00F0583B" w:rsidRDefault="00703BCA" w:rsidP="000D6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Sciences physiques pour les sciences de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l’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ingénieur.e</w:t>
      </w:r>
      <w:proofErr w:type="spellEnd"/>
      <w:proofErr w:type="gramEnd"/>
    </w:p>
    <w:p w14:paraId="1B7917E5" w14:textId="59AA61C6" w:rsidR="00EB63DF" w:rsidRPr="00EB63DF" w:rsidRDefault="00EB63DF" w:rsidP="000D6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B63DF">
        <w:rPr>
          <w:rFonts w:ascii="Arial" w:hAnsi="Arial" w:cs="Arial"/>
          <w:b/>
          <w:bCs/>
          <w:sz w:val="24"/>
          <w:szCs w:val="24"/>
        </w:rPr>
        <w:t xml:space="preserve">EXERCICE </w:t>
      </w:r>
      <w:r w:rsidR="00CB4F84">
        <w:rPr>
          <w:rFonts w:ascii="Arial" w:hAnsi="Arial" w:cs="Arial"/>
          <w:b/>
          <w:bCs/>
          <w:sz w:val="24"/>
          <w:szCs w:val="24"/>
        </w:rPr>
        <w:t>II</w:t>
      </w:r>
      <w:r w:rsidRPr="00EB63DF">
        <w:rPr>
          <w:rFonts w:ascii="Arial" w:hAnsi="Arial" w:cs="Arial"/>
          <w:b/>
          <w:bCs/>
          <w:sz w:val="24"/>
          <w:szCs w:val="24"/>
        </w:rPr>
        <w:t xml:space="preserve"> (</w:t>
      </w:r>
      <w:r w:rsidR="00107A43">
        <w:rPr>
          <w:rFonts w:ascii="Arial" w:hAnsi="Arial" w:cs="Arial"/>
          <w:b/>
          <w:bCs/>
          <w:sz w:val="24"/>
          <w:szCs w:val="24"/>
        </w:rPr>
        <w:t>10</w:t>
      </w:r>
      <w:r w:rsidRPr="00EB63DF">
        <w:rPr>
          <w:rFonts w:ascii="Arial" w:hAnsi="Arial" w:cs="Arial"/>
          <w:b/>
          <w:bCs/>
          <w:sz w:val="24"/>
          <w:szCs w:val="24"/>
        </w:rPr>
        <w:t xml:space="preserve"> points)</w:t>
      </w:r>
    </w:p>
    <w:p w14:paraId="0F967BC5" w14:textId="166160B5" w:rsidR="00EB63DF" w:rsidRPr="002C27A0" w:rsidRDefault="00AF4952" w:rsidP="000D6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caps/>
          <w:sz w:val="24"/>
          <w:szCs w:val="24"/>
        </w:rPr>
      </w:pPr>
      <w:r>
        <w:rPr>
          <w:rFonts w:ascii="Arial" w:hAnsi="Arial" w:cs="Arial"/>
          <w:b/>
          <w:bCs/>
          <w:caps/>
          <w:sz w:val="24"/>
          <w:szCs w:val="24"/>
        </w:rPr>
        <w:t>la thalassothermie</w:t>
      </w:r>
    </w:p>
    <w:p w14:paraId="5EF8DA73" w14:textId="77777777" w:rsidR="00EB63DF" w:rsidRDefault="00EB63DF" w:rsidP="000D6ED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469E20F" w14:textId="77777777" w:rsidR="00107A43" w:rsidRDefault="00107A43" w:rsidP="000D6ED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02AC686" w14:textId="189D954B" w:rsidR="00063407" w:rsidRDefault="00063407" w:rsidP="000634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63407">
        <w:rPr>
          <w:rFonts w:ascii="Arial" w:hAnsi="Arial" w:cs="Arial"/>
          <w:sz w:val="24"/>
          <w:szCs w:val="24"/>
        </w:rPr>
        <w:t xml:space="preserve">Adaptée aux zones littorales à forte densité de population, la </w:t>
      </w:r>
      <w:proofErr w:type="spellStart"/>
      <w:r w:rsidRPr="00063407">
        <w:rPr>
          <w:rFonts w:ascii="Arial" w:hAnsi="Arial" w:cs="Arial"/>
          <w:sz w:val="24"/>
          <w:szCs w:val="24"/>
        </w:rPr>
        <w:t>thalassothermie</w:t>
      </w:r>
      <w:proofErr w:type="spellEnd"/>
      <w:r w:rsidRPr="00063407">
        <w:rPr>
          <w:rFonts w:ascii="Arial" w:hAnsi="Arial" w:cs="Arial"/>
          <w:sz w:val="24"/>
          <w:szCs w:val="24"/>
        </w:rPr>
        <w:t xml:space="preserve"> se</w:t>
      </w:r>
      <w:r>
        <w:rPr>
          <w:rFonts w:ascii="Arial" w:hAnsi="Arial" w:cs="Arial"/>
          <w:sz w:val="24"/>
          <w:szCs w:val="24"/>
        </w:rPr>
        <w:t xml:space="preserve"> </w:t>
      </w:r>
      <w:r w:rsidRPr="00063407">
        <w:rPr>
          <w:rFonts w:ascii="Arial" w:hAnsi="Arial" w:cs="Arial"/>
          <w:sz w:val="24"/>
          <w:szCs w:val="24"/>
        </w:rPr>
        <w:t>développe en Méditerranée, mais pas uniquement. Elle est aussi présente à Biarritz,</w:t>
      </w:r>
      <w:r>
        <w:rPr>
          <w:rFonts w:ascii="Arial" w:hAnsi="Arial" w:cs="Arial"/>
          <w:sz w:val="24"/>
          <w:szCs w:val="24"/>
        </w:rPr>
        <w:t xml:space="preserve"> </w:t>
      </w:r>
      <w:r w:rsidRPr="00063407">
        <w:rPr>
          <w:rFonts w:ascii="Arial" w:hAnsi="Arial" w:cs="Arial"/>
          <w:sz w:val="24"/>
          <w:szCs w:val="24"/>
        </w:rPr>
        <w:t>Cherbourg, Brest et Boulogne-sur-Mer. L’intérêt de ce procédé réside dans le fait qu’un</w:t>
      </w:r>
      <w:r>
        <w:rPr>
          <w:rFonts w:ascii="Arial" w:hAnsi="Arial" w:cs="Arial"/>
          <w:sz w:val="24"/>
          <w:szCs w:val="24"/>
        </w:rPr>
        <w:t xml:space="preserve"> </w:t>
      </w:r>
      <w:r w:rsidRPr="00063407">
        <w:rPr>
          <w:rFonts w:ascii="Arial" w:hAnsi="Arial" w:cs="Arial"/>
          <w:sz w:val="24"/>
          <w:szCs w:val="24"/>
        </w:rPr>
        <w:t>faible apport d’énergie électrique à l’énergie thermique captée dans la mer, permet</w:t>
      </w:r>
      <w:r>
        <w:rPr>
          <w:rFonts w:ascii="Arial" w:hAnsi="Arial" w:cs="Arial"/>
          <w:sz w:val="24"/>
          <w:szCs w:val="24"/>
        </w:rPr>
        <w:t xml:space="preserve"> </w:t>
      </w:r>
      <w:r w:rsidRPr="00063407">
        <w:rPr>
          <w:rFonts w:ascii="Arial" w:hAnsi="Arial" w:cs="Arial"/>
          <w:sz w:val="24"/>
          <w:szCs w:val="24"/>
        </w:rPr>
        <w:t>d’obtenir une quantité importante d’énergie issue de sources d’énergie renouvelables. Le</w:t>
      </w:r>
      <w:r>
        <w:rPr>
          <w:rFonts w:ascii="Arial" w:hAnsi="Arial" w:cs="Arial"/>
          <w:sz w:val="24"/>
          <w:szCs w:val="24"/>
        </w:rPr>
        <w:t xml:space="preserve"> </w:t>
      </w:r>
      <w:r w:rsidRPr="00063407">
        <w:rPr>
          <w:rFonts w:ascii="Arial" w:hAnsi="Arial" w:cs="Arial"/>
          <w:sz w:val="24"/>
          <w:szCs w:val="24"/>
        </w:rPr>
        <w:t>procédé est décrit dans la figure 1.</w:t>
      </w:r>
    </w:p>
    <w:p w14:paraId="554A027C" w14:textId="4AC0D6F9" w:rsidR="00063407" w:rsidRPr="00063407" w:rsidRDefault="00063407" w:rsidP="00063407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0634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303DB55" wp14:editId="16689CF3">
            <wp:extent cx="6479540" cy="3443605"/>
            <wp:effectExtent l="0" t="0" r="0" b="4445"/>
            <wp:docPr id="419435620" name="Image 1" descr="Une image contenant texte, capture d’écran, Polic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35620" name="Image 1" descr="Une image contenant texte, capture d’écran, Police, diagramme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EC802" w14:textId="261569F0" w:rsidR="00063407" w:rsidRPr="00063407" w:rsidRDefault="00063407" w:rsidP="0006340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63407">
        <w:rPr>
          <w:rFonts w:ascii="Arial" w:hAnsi="Arial" w:cs="Arial"/>
          <w:sz w:val="24"/>
          <w:szCs w:val="24"/>
        </w:rPr>
        <w:t xml:space="preserve">Figure 1. Présentation de la </w:t>
      </w:r>
      <w:proofErr w:type="spellStart"/>
      <w:r w:rsidRPr="00063407">
        <w:rPr>
          <w:rFonts w:ascii="Arial" w:hAnsi="Arial" w:cs="Arial"/>
          <w:sz w:val="24"/>
          <w:szCs w:val="24"/>
        </w:rPr>
        <w:t>thalassothermie</w:t>
      </w:r>
      <w:proofErr w:type="spellEnd"/>
      <w:r w:rsidRPr="00063407">
        <w:rPr>
          <w:rFonts w:ascii="Arial" w:hAnsi="Arial" w:cs="Arial"/>
          <w:sz w:val="24"/>
          <w:szCs w:val="24"/>
        </w:rPr>
        <w:t xml:space="preserve"> d’après </w:t>
      </w:r>
      <w:hyperlink r:id="rId7" w:history="1">
        <w:r w:rsidR="001D0848" w:rsidRPr="00BE5A8C">
          <w:rPr>
            <w:rStyle w:val="Lienhypertexte"/>
            <w:rFonts w:ascii="Arial" w:hAnsi="Arial" w:cs="Arial"/>
            <w:sz w:val="24"/>
            <w:szCs w:val="24"/>
          </w:rPr>
          <w:t>https://www.dalkia.fr/fr/e-mag-efficacite-energetique/thalassothermie-lor-bleu-du-littoral</w:t>
        </w:r>
      </w:hyperlink>
      <w:r w:rsidR="001D0848">
        <w:rPr>
          <w:rFonts w:ascii="Arial" w:hAnsi="Arial" w:cs="Arial"/>
          <w:color w:val="0000FF"/>
          <w:sz w:val="24"/>
          <w:szCs w:val="24"/>
        </w:rPr>
        <w:t xml:space="preserve"> </w:t>
      </w:r>
    </w:p>
    <w:p w14:paraId="7F24B131" w14:textId="77777777" w:rsidR="00063407" w:rsidRDefault="00063407" w:rsidP="000634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22A9005" w14:textId="77777777" w:rsidR="00063407" w:rsidRDefault="00063407" w:rsidP="000634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64BA185" w14:textId="3DAEB38A" w:rsidR="00063407" w:rsidRPr="00063407" w:rsidRDefault="00063407" w:rsidP="000634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63407">
        <w:rPr>
          <w:rFonts w:ascii="Arial" w:hAnsi="Arial" w:cs="Arial"/>
          <w:sz w:val="24"/>
          <w:szCs w:val="24"/>
        </w:rPr>
        <w:t>Une pompe à chaleur est un dispositif qui permet de récupérer de l’énergie d’une source</w:t>
      </w:r>
      <w:r>
        <w:rPr>
          <w:rFonts w:ascii="Arial" w:hAnsi="Arial" w:cs="Arial"/>
          <w:sz w:val="24"/>
          <w:szCs w:val="24"/>
        </w:rPr>
        <w:t xml:space="preserve"> </w:t>
      </w:r>
      <w:r w:rsidRPr="00063407">
        <w:rPr>
          <w:rFonts w:ascii="Arial" w:hAnsi="Arial" w:cs="Arial"/>
          <w:sz w:val="24"/>
          <w:szCs w:val="24"/>
        </w:rPr>
        <w:t>sous forme de transfert de chaleur en investissant un minimum d’énergie.</w:t>
      </w:r>
    </w:p>
    <w:p w14:paraId="33750B91" w14:textId="267D54E4" w:rsidR="00063407" w:rsidRPr="00063407" w:rsidRDefault="00063407" w:rsidP="00063407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063407">
        <w:rPr>
          <w:rFonts w:ascii="Arial" w:hAnsi="Arial" w:cs="Arial"/>
          <w:sz w:val="24"/>
          <w:szCs w:val="24"/>
        </w:rPr>
        <w:t>À cause de son caractère corrosif, l’eau de mer ne doit pas être en contact direct avec la</w:t>
      </w:r>
      <w:r>
        <w:rPr>
          <w:rFonts w:ascii="Arial" w:hAnsi="Arial" w:cs="Arial"/>
          <w:sz w:val="24"/>
          <w:szCs w:val="24"/>
        </w:rPr>
        <w:t xml:space="preserve"> </w:t>
      </w:r>
      <w:r w:rsidRPr="00063407">
        <w:rPr>
          <w:rFonts w:ascii="Arial" w:hAnsi="Arial" w:cs="Arial"/>
          <w:sz w:val="24"/>
          <w:szCs w:val="24"/>
        </w:rPr>
        <w:t>pompe à chaleur.</w:t>
      </w:r>
    </w:p>
    <w:p w14:paraId="389C1F2F" w14:textId="0BAFC3E4" w:rsidR="00063407" w:rsidRPr="00063407" w:rsidRDefault="00063407" w:rsidP="000634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63407">
        <w:rPr>
          <w:rFonts w:ascii="Arial" w:hAnsi="Arial" w:cs="Arial"/>
          <w:sz w:val="24"/>
          <w:szCs w:val="24"/>
        </w:rPr>
        <w:t xml:space="preserve">Au sein d’une pompe à chaleur, circule un fluide caloporteur. Il constitue le </w:t>
      </w:r>
      <w:r w:rsidRPr="001D0848">
        <w:rPr>
          <w:rFonts w:ascii="Arial" w:hAnsi="Arial" w:cs="Arial"/>
          <w:sz w:val="24"/>
          <w:szCs w:val="24"/>
        </w:rPr>
        <w:t xml:space="preserve">système de l’étude. Au cours de son mouvement dans la pompe, il passe </w:t>
      </w:r>
      <w:r w:rsidRPr="00063407">
        <w:rPr>
          <w:rFonts w:ascii="Arial" w:hAnsi="Arial" w:cs="Arial"/>
          <w:sz w:val="24"/>
          <w:szCs w:val="24"/>
        </w:rPr>
        <w:t>par différents états</w:t>
      </w:r>
      <w:r>
        <w:rPr>
          <w:rFonts w:ascii="Arial" w:hAnsi="Arial" w:cs="Arial"/>
          <w:sz w:val="24"/>
          <w:szCs w:val="24"/>
        </w:rPr>
        <w:t xml:space="preserve"> </w:t>
      </w:r>
      <w:r w:rsidRPr="00063407">
        <w:rPr>
          <w:rFonts w:ascii="Arial" w:hAnsi="Arial" w:cs="Arial"/>
          <w:sz w:val="24"/>
          <w:szCs w:val="24"/>
        </w:rPr>
        <w:t>- physiques et différentes températures (voir la figure 2)</w:t>
      </w:r>
      <w:r>
        <w:rPr>
          <w:rFonts w:ascii="Arial" w:hAnsi="Arial" w:cs="Arial"/>
          <w:sz w:val="24"/>
          <w:szCs w:val="24"/>
        </w:rPr>
        <w:t> :</w:t>
      </w:r>
    </w:p>
    <w:p w14:paraId="38B6B057" w14:textId="75EABC19" w:rsidR="00063407" w:rsidRPr="00063407" w:rsidRDefault="00063407" w:rsidP="00063407">
      <w:pPr>
        <w:pStyle w:val="Paragraphedeliste"/>
        <w:numPr>
          <w:ilvl w:val="0"/>
          <w:numId w:val="26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proofErr w:type="gramStart"/>
      <w:r w:rsidRPr="00063407">
        <w:rPr>
          <w:rFonts w:ascii="Arial" w:hAnsi="Arial" w:cs="Arial"/>
          <w:sz w:val="24"/>
          <w:szCs w:val="24"/>
        </w:rPr>
        <w:t>dans</w:t>
      </w:r>
      <w:proofErr w:type="gramEnd"/>
      <w:r w:rsidRPr="00063407">
        <w:rPr>
          <w:rFonts w:ascii="Arial" w:hAnsi="Arial" w:cs="Arial"/>
          <w:sz w:val="24"/>
          <w:szCs w:val="24"/>
        </w:rPr>
        <w:t xml:space="preserve"> l'évaporateur, il y a un transfert d’énergie thermique </w:t>
      </w:r>
      <w:r w:rsidRPr="00063407">
        <w:rPr>
          <w:rFonts w:ascii="Arial" w:hAnsi="Arial" w:cs="Arial"/>
          <w:i/>
          <w:iCs/>
          <w:sz w:val="24"/>
          <w:szCs w:val="24"/>
        </w:rPr>
        <w:t>Q</w:t>
      </w:r>
      <w:r w:rsidRPr="00063407">
        <w:rPr>
          <w:rFonts w:ascii="Arial" w:hAnsi="Arial" w:cs="Arial"/>
          <w:sz w:val="24"/>
          <w:szCs w:val="24"/>
          <w:vertAlign w:val="subscript"/>
        </w:rPr>
        <w:t>1</w:t>
      </w:r>
      <w:r w:rsidRPr="00063407">
        <w:rPr>
          <w:rFonts w:ascii="Arial" w:hAnsi="Arial" w:cs="Arial"/>
          <w:sz w:val="24"/>
          <w:szCs w:val="24"/>
        </w:rPr>
        <w:t xml:space="preserve"> vers le fluide. La température du fluide augmente. Il devient gazeux ;</w:t>
      </w:r>
    </w:p>
    <w:p w14:paraId="0AB1A50F" w14:textId="7E5193DA" w:rsidR="00CB4F84" w:rsidRPr="00063407" w:rsidRDefault="00063407" w:rsidP="00063407">
      <w:pPr>
        <w:pStyle w:val="Paragraphedeliste"/>
        <w:numPr>
          <w:ilvl w:val="0"/>
          <w:numId w:val="26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proofErr w:type="gramStart"/>
      <w:r w:rsidRPr="00063407">
        <w:rPr>
          <w:rFonts w:ascii="Arial" w:hAnsi="Arial" w:cs="Arial"/>
          <w:sz w:val="24"/>
          <w:szCs w:val="24"/>
        </w:rPr>
        <w:t>dans</w:t>
      </w:r>
      <w:proofErr w:type="gramEnd"/>
      <w:r w:rsidRPr="00063407">
        <w:rPr>
          <w:rFonts w:ascii="Arial" w:hAnsi="Arial" w:cs="Arial"/>
          <w:sz w:val="24"/>
          <w:szCs w:val="24"/>
        </w:rPr>
        <w:t xml:space="preserve"> le compresseur, il y a un transfert d’énergie du compresseur vers le fluide sous forme de travail </w:t>
      </w:r>
      <w:proofErr w:type="spellStart"/>
      <w:r w:rsidRPr="00063407">
        <w:rPr>
          <w:rFonts w:ascii="Arial" w:hAnsi="Arial" w:cs="Arial"/>
          <w:i/>
          <w:iCs/>
          <w:sz w:val="24"/>
          <w:szCs w:val="24"/>
        </w:rPr>
        <w:t>W</w:t>
      </w:r>
      <w:r w:rsidRPr="00063407">
        <w:rPr>
          <w:rFonts w:ascii="Arial" w:hAnsi="Arial" w:cs="Arial"/>
          <w:sz w:val="24"/>
          <w:szCs w:val="24"/>
          <w:vertAlign w:val="subscript"/>
        </w:rPr>
        <w:t>el</w:t>
      </w:r>
      <w:proofErr w:type="spellEnd"/>
      <w:r w:rsidRPr="00063407">
        <w:rPr>
          <w:rFonts w:ascii="Arial" w:hAnsi="Arial" w:cs="Arial"/>
          <w:sz w:val="24"/>
          <w:szCs w:val="24"/>
        </w:rPr>
        <w:t>. La pression augmente ce qui a pour conséquence une élévation de la température du fluide</w:t>
      </w:r>
      <w:r>
        <w:rPr>
          <w:rFonts w:ascii="Arial" w:hAnsi="Arial" w:cs="Arial"/>
          <w:sz w:val="24"/>
          <w:szCs w:val="24"/>
        </w:rPr>
        <w:t> ;</w:t>
      </w:r>
    </w:p>
    <w:p w14:paraId="602A9E12" w14:textId="77777777" w:rsidR="00BE35F9" w:rsidRDefault="00BE35F9" w:rsidP="00BE35F9">
      <w:pPr>
        <w:pStyle w:val="Paragraphedeliste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10D82C22" w14:textId="7A854F09" w:rsidR="001E7045" w:rsidRDefault="001E7045" w:rsidP="000D6ED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6D772D7" w14:textId="2FC31E91" w:rsidR="00C44CDE" w:rsidRDefault="00C44CDE" w:rsidP="00C44CDE">
      <w:pPr>
        <w:pStyle w:val="Paragraphedeliste"/>
        <w:numPr>
          <w:ilvl w:val="0"/>
          <w:numId w:val="26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proofErr w:type="gramStart"/>
      <w:r w:rsidRPr="00C44CDE">
        <w:rPr>
          <w:rFonts w:ascii="Arial" w:hAnsi="Arial" w:cs="Arial"/>
          <w:sz w:val="24"/>
          <w:szCs w:val="24"/>
        </w:rPr>
        <w:lastRenderedPageBreak/>
        <w:t>dans</w:t>
      </w:r>
      <w:proofErr w:type="gramEnd"/>
      <w:r w:rsidRPr="00C44CDE">
        <w:rPr>
          <w:rFonts w:ascii="Arial" w:hAnsi="Arial" w:cs="Arial"/>
          <w:sz w:val="24"/>
          <w:szCs w:val="24"/>
        </w:rPr>
        <w:t xml:space="preserve"> le condenseur, il y a un transfert d’énergie thermique </w:t>
      </w:r>
      <w:r w:rsidRPr="00C44CDE">
        <w:rPr>
          <w:rFonts w:ascii="Arial" w:hAnsi="Arial" w:cs="Arial"/>
          <w:i/>
          <w:iCs/>
          <w:sz w:val="24"/>
          <w:szCs w:val="24"/>
        </w:rPr>
        <w:t>Q</w:t>
      </w:r>
      <w:r w:rsidRPr="00C44CDE">
        <w:rPr>
          <w:rFonts w:ascii="Arial" w:hAnsi="Arial" w:cs="Arial"/>
          <w:sz w:val="24"/>
          <w:szCs w:val="24"/>
          <w:vertAlign w:val="subscript"/>
        </w:rPr>
        <w:t>2</w:t>
      </w:r>
      <w:r w:rsidRPr="00C44CDE">
        <w:rPr>
          <w:rFonts w:ascii="Arial" w:hAnsi="Arial" w:cs="Arial"/>
          <w:sz w:val="24"/>
          <w:szCs w:val="24"/>
        </w:rPr>
        <w:t xml:space="preserve"> vers le fluide. La</w:t>
      </w:r>
      <w:r>
        <w:rPr>
          <w:rFonts w:ascii="Arial" w:hAnsi="Arial" w:cs="Arial"/>
          <w:sz w:val="24"/>
          <w:szCs w:val="24"/>
        </w:rPr>
        <w:t xml:space="preserve"> </w:t>
      </w:r>
      <w:r w:rsidRPr="00C44CDE">
        <w:rPr>
          <w:rFonts w:ascii="Arial" w:hAnsi="Arial" w:cs="Arial"/>
          <w:sz w:val="24"/>
          <w:szCs w:val="24"/>
        </w:rPr>
        <w:t>température du fluide diminue. Il devient liquide</w:t>
      </w:r>
      <w:r>
        <w:rPr>
          <w:rFonts w:ascii="Arial" w:hAnsi="Arial" w:cs="Arial"/>
          <w:sz w:val="24"/>
          <w:szCs w:val="24"/>
        </w:rPr>
        <w:t> ;</w:t>
      </w:r>
    </w:p>
    <w:p w14:paraId="060142A6" w14:textId="61BD1AE2" w:rsidR="00C44CDE" w:rsidRPr="00063407" w:rsidRDefault="00C44CDE" w:rsidP="00C44CDE">
      <w:pPr>
        <w:pStyle w:val="Paragraphedeliste"/>
        <w:numPr>
          <w:ilvl w:val="0"/>
          <w:numId w:val="26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proofErr w:type="gramStart"/>
      <w:r w:rsidRPr="00C44CDE">
        <w:rPr>
          <w:rFonts w:ascii="Arial" w:hAnsi="Arial" w:cs="Arial"/>
          <w:sz w:val="24"/>
          <w:szCs w:val="24"/>
        </w:rPr>
        <w:t>dans</w:t>
      </w:r>
      <w:proofErr w:type="gramEnd"/>
      <w:r w:rsidRPr="00C44CDE">
        <w:rPr>
          <w:rFonts w:ascii="Arial" w:hAnsi="Arial" w:cs="Arial"/>
          <w:sz w:val="24"/>
          <w:szCs w:val="24"/>
        </w:rPr>
        <w:t xml:space="preserve"> le détendeur, la pression du fluide diminue, il redevient liquide. Sa température</w:t>
      </w:r>
      <w:r>
        <w:rPr>
          <w:rFonts w:ascii="Arial" w:hAnsi="Arial" w:cs="Arial"/>
          <w:sz w:val="24"/>
          <w:szCs w:val="24"/>
        </w:rPr>
        <w:t xml:space="preserve"> </w:t>
      </w:r>
      <w:r w:rsidRPr="00C44CDE">
        <w:rPr>
          <w:rFonts w:ascii="Arial" w:hAnsi="Arial" w:cs="Arial"/>
          <w:sz w:val="24"/>
          <w:szCs w:val="24"/>
        </w:rPr>
        <w:t>diminue et devient inférieure à celle de la boucle d’eau douce.</w:t>
      </w:r>
    </w:p>
    <w:p w14:paraId="3FE1910B" w14:textId="77777777" w:rsidR="00CB4F84" w:rsidRDefault="00CB4F84" w:rsidP="004F351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A9B8146" w14:textId="7464FAED" w:rsidR="00CB4F84" w:rsidRDefault="001041CE" w:rsidP="001041C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041C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FB4C2F" wp14:editId="3B700BE7">
            <wp:extent cx="5400000" cy="2840767"/>
            <wp:effectExtent l="0" t="0" r="0" b="0"/>
            <wp:docPr id="377622590" name="Image 1" descr="Une image contenant texte, diagramm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622590" name="Image 1" descr="Une image contenant texte, diagramme, capture d’écran, Police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4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74DB" w14:textId="77777777" w:rsidR="004F351C" w:rsidRDefault="004F351C" w:rsidP="001041C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BF0820A" w14:textId="44915D79" w:rsidR="001041CE" w:rsidRPr="00C44CDE" w:rsidRDefault="001041CE" w:rsidP="001041C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44CDE">
        <w:rPr>
          <w:rFonts w:ascii="Arial" w:hAnsi="Arial" w:cs="Arial"/>
          <w:sz w:val="24"/>
          <w:szCs w:val="24"/>
        </w:rPr>
        <w:t xml:space="preserve">Figure 2. Schéma d’une pompe à chaleur d’après </w:t>
      </w:r>
      <w:hyperlink r:id="rId9" w:history="1">
        <w:r w:rsidR="001D0848" w:rsidRPr="00BE5A8C">
          <w:rPr>
            <w:rStyle w:val="Lienhypertexte"/>
            <w:rFonts w:ascii="Arial" w:hAnsi="Arial" w:cs="Arial"/>
            <w:sz w:val="24"/>
            <w:szCs w:val="24"/>
          </w:rPr>
          <w:t>http://www.guide-de-la-pompe-a-chaleur.com/comprendre_pompe_chaleur/fonctionnement</w:t>
        </w:r>
      </w:hyperlink>
      <w:r w:rsidR="001D0848"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</w:p>
    <w:p w14:paraId="4E683CE6" w14:textId="77777777" w:rsidR="00BD76B5" w:rsidRPr="00CB4F84" w:rsidRDefault="00BD76B5" w:rsidP="00CB4F8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7ED19D5" w14:textId="09DE76FB" w:rsidR="00CB4F84" w:rsidRDefault="00CB4F84" w:rsidP="00BD76B5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BD76B5">
        <w:rPr>
          <w:rFonts w:ascii="Arial" w:hAnsi="Arial" w:cs="Arial"/>
          <w:b/>
          <w:bCs/>
          <w:sz w:val="24"/>
          <w:szCs w:val="24"/>
        </w:rPr>
        <w:t>1.</w:t>
      </w:r>
      <w:r w:rsidR="00BD76B5">
        <w:rPr>
          <w:rFonts w:ascii="Arial" w:hAnsi="Arial" w:cs="Arial"/>
          <w:sz w:val="24"/>
          <w:szCs w:val="24"/>
        </w:rPr>
        <w:tab/>
      </w:r>
      <w:r w:rsidR="001041CE" w:rsidRPr="00C44CDE">
        <w:rPr>
          <w:rFonts w:ascii="Arial" w:hAnsi="Arial" w:cs="Arial"/>
          <w:sz w:val="24"/>
          <w:szCs w:val="24"/>
        </w:rPr>
        <w:t>Quel est le principal mode de transfert thermique entre la pompe à chaleur et le circuit</w:t>
      </w:r>
      <w:r w:rsidR="001041CE">
        <w:rPr>
          <w:rFonts w:ascii="Arial" w:hAnsi="Arial" w:cs="Arial"/>
          <w:sz w:val="24"/>
          <w:szCs w:val="24"/>
        </w:rPr>
        <w:t xml:space="preserve"> </w:t>
      </w:r>
      <w:r w:rsidR="001041CE" w:rsidRPr="00C44CDE">
        <w:rPr>
          <w:rFonts w:ascii="Arial" w:hAnsi="Arial" w:cs="Arial"/>
          <w:sz w:val="24"/>
          <w:szCs w:val="24"/>
        </w:rPr>
        <w:t>d’eau chaude sanitaire</w:t>
      </w:r>
      <w:r w:rsidR="001041CE">
        <w:rPr>
          <w:rFonts w:ascii="Arial" w:hAnsi="Arial" w:cs="Arial"/>
          <w:sz w:val="24"/>
          <w:szCs w:val="24"/>
        </w:rPr>
        <w:t> ?</w:t>
      </w:r>
      <w:r w:rsidR="001041CE" w:rsidRPr="00C44CDE">
        <w:rPr>
          <w:rFonts w:ascii="Arial" w:hAnsi="Arial" w:cs="Arial"/>
          <w:sz w:val="24"/>
          <w:szCs w:val="24"/>
        </w:rPr>
        <w:t xml:space="preserve"> Le décrire de façon qualitative.</w:t>
      </w:r>
    </w:p>
    <w:p w14:paraId="003ABED4" w14:textId="77777777" w:rsidR="00BD76B5" w:rsidRPr="00CB4F84" w:rsidRDefault="00BD76B5" w:rsidP="00BD76B5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</w:p>
    <w:p w14:paraId="4E04D725" w14:textId="4763E6EA" w:rsidR="00CB4F84" w:rsidRDefault="00CB4F84" w:rsidP="00BD76B5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BD76B5">
        <w:rPr>
          <w:rFonts w:ascii="Arial" w:hAnsi="Arial" w:cs="Arial"/>
          <w:b/>
          <w:bCs/>
          <w:sz w:val="24"/>
          <w:szCs w:val="24"/>
        </w:rPr>
        <w:t>2.</w:t>
      </w:r>
      <w:r w:rsidR="00BD76B5">
        <w:rPr>
          <w:rFonts w:ascii="Arial" w:hAnsi="Arial" w:cs="Arial"/>
          <w:sz w:val="24"/>
          <w:szCs w:val="24"/>
        </w:rPr>
        <w:tab/>
      </w:r>
      <w:r w:rsidR="001041CE" w:rsidRPr="00C44CDE">
        <w:rPr>
          <w:rFonts w:ascii="Arial" w:hAnsi="Arial" w:cs="Arial"/>
          <w:sz w:val="24"/>
          <w:szCs w:val="24"/>
        </w:rPr>
        <w:t>Représenter, sur l’</w:t>
      </w:r>
      <w:r w:rsidR="001041CE" w:rsidRPr="00C44CDE">
        <w:rPr>
          <w:rFonts w:ascii="Arial" w:hAnsi="Arial" w:cs="Arial"/>
          <w:b/>
          <w:bCs/>
          <w:sz w:val="24"/>
          <w:szCs w:val="24"/>
        </w:rPr>
        <w:t>ANNEXE À RENDRE AVEC LA COPIE</w:t>
      </w:r>
      <w:r w:rsidR="001041CE" w:rsidRPr="00C44CDE">
        <w:rPr>
          <w:rFonts w:ascii="Arial" w:hAnsi="Arial" w:cs="Arial"/>
          <w:sz w:val="24"/>
          <w:szCs w:val="24"/>
        </w:rPr>
        <w:t xml:space="preserve"> et à l’aide de flèches, le</w:t>
      </w:r>
      <w:r w:rsidR="001041CE">
        <w:rPr>
          <w:rFonts w:ascii="Arial" w:hAnsi="Arial" w:cs="Arial"/>
          <w:sz w:val="24"/>
          <w:szCs w:val="24"/>
        </w:rPr>
        <w:t xml:space="preserve"> </w:t>
      </w:r>
      <w:r w:rsidR="001041CE" w:rsidRPr="00C44CDE">
        <w:rPr>
          <w:rFonts w:ascii="Arial" w:hAnsi="Arial" w:cs="Arial"/>
          <w:sz w:val="24"/>
          <w:szCs w:val="24"/>
        </w:rPr>
        <w:t>sens des transferts d’énergie entre les différentes parties du diagramme et faire figurer</w:t>
      </w:r>
      <w:r w:rsidR="001041CE">
        <w:rPr>
          <w:rFonts w:ascii="Arial" w:hAnsi="Arial" w:cs="Arial"/>
          <w:sz w:val="24"/>
          <w:szCs w:val="24"/>
        </w:rPr>
        <w:t xml:space="preserve"> </w:t>
      </w:r>
      <w:r w:rsidR="001041CE" w:rsidRPr="00C44CDE">
        <w:rPr>
          <w:rFonts w:ascii="Arial" w:hAnsi="Arial" w:cs="Arial"/>
          <w:i/>
          <w:iCs/>
          <w:sz w:val="24"/>
          <w:szCs w:val="24"/>
        </w:rPr>
        <w:t>Q</w:t>
      </w:r>
      <w:r w:rsidR="001041CE" w:rsidRPr="00C44CDE">
        <w:rPr>
          <w:rFonts w:ascii="Arial" w:hAnsi="Arial" w:cs="Arial"/>
          <w:sz w:val="24"/>
          <w:szCs w:val="24"/>
          <w:vertAlign w:val="subscript"/>
        </w:rPr>
        <w:t>1</w:t>
      </w:r>
      <w:r w:rsidR="001041CE" w:rsidRPr="00C44CDE">
        <w:rPr>
          <w:rFonts w:ascii="Arial" w:hAnsi="Arial" w:cs="Arial"/>
          <w:sz w:val="24"/>
          <w:szCs w:val="24"/>
        </w:rPr>
        <w:t xml:space="preserve">, </w:t>
      </w:r>
      <w:r w:rsidR="001041CE" w:rsidRPr="00C44CDE">
        <w:rPr>
          <w:rFonts w:ascii="Arial" w:hAnsi="Arial" w:cs="Arial"/>
          <w:i/>
          <w:iCs/>
          <w:sz w:val="24"/>
          <w:szCs w:val="24"/>
        </w:rPr>
        <w:t>Q</w:t>
      </w:r>
      <w:r w:rsidR="001041CE" w:rsidRPr="00C44CDE">
        <w:rPr>
          <w:rFonts w:ascii="Arial" w:hAnsi="Arial" w:cs="Arial"/>
          <w:sz w:val="24"/>
          <w:szCs w:val="24"/>
          <w:vertAlign w:val="subscript"/>
        </w:rPr>
        <w:t>2</w:t>
      </w:r>
      <w:r w:rsidR="001041CE" w:rsidRPr="00C44CDE">
        <w:rPr>
          <w:rFonts w:ascii="Arial" w:hAnsi="Arial" w:cs="Arial"/>
          <w:sz w:val="24"/>
          <w:szCs w:val="24"/>
        </w:rPr>
        <w:t xml:space="preserve"> et </w:t>
      </w:r>
      <w:proofErr w:type="spellStart"/>
      <w:r w:rsidR="001041CE" w:rsidRPr="00C44CDE">
        <w:rPr>
          <w:rFonts w:ascii="Arial" w:hAnsi="Arial" w:cs="Arial"/>
          <w:i/>
          <w:iCs/>
          <w:sz w:val="24"/>
          <w:szCs w:val="24"/>
        </w:rPr>
        <w:t>W</w:t>
      </w:r>
      <w:r w:rsidR="001041CE" w:rsidRPr="00C44CDE">
        <w:rPr>
          <w:rFonts w:ascii="Arial" w:hAnsi="Arial" w:cs="Arial"/>
          <w:sz w:val="24"/>
          <w:szCs w:val="24"/>
          <w:vertAlign w:val="subscript"/>
        </w:rPr>
        <w:t>el</w:t>
      </w:r>
      <w:proofErr w:type="spellEnd"/>
      <w:r w:rsidR="001041CE" w:rsidRPr="00C44CDE">
        <w:rPr>
          <w:rFonts w:ascii="Arial" w:hAnsi="Arial" w:cs="Arial"/>
          <w:sz w:val="24"/>
          <w:szCs w:val="24"/>
        </w:rPr>
        <w:t>. Préciser leur signe.</w:t>
      </w:r>
    </w:p>
    <w:p w14:paraId="25465375" w14:textId="77777777" w:rsidR="00BD76B5" w:rsidRDefault="00BD76B5" w:rsidP="00BD76B5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</w:p>
    <w:p w14:paraId="53B57402" w14:textId="77777777" w:rsidR="004F351C" w:rsidRDefault="004F351C" w:rsidP="00BD76B5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</w:p>
    <w:p w14:paraId="6EAD1412" w14:textId="339F9C5E" w:rsidR="001041CE" w:rsidRPr="00C44CDE" w:rsidRDefault="001041CE" w:rsidP="004F351C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C44CDE">
        <w:rPr>
          <w:rFonts w:ascii="Arial" w:hAnsi="Arial" w:cs="Arial"/>
          <w:sz w:val="24"/>
          <w:szCs w:val="24"/>
        </w:rPr>
        <w:t>En 2013, la ville de Cherbourg a installé deux pompes à chaleur à l’eau de mer d’une</w:t>
      </w:r>
      <w:r>
        <w:rPr>
          <w:rFonts w:ascii="Arial" w:hAnsi="Arial" w:cs="Arial"/>
          <w:sz w:val="24"/>
          <w:szCs w:val="24"/>
        </w:rPr>
        <w:t xml:space="preserve"> </w:t>
      </w:r>
      <w:r w:rsidRPr="00C44CDE">
        <w:rPr>
          <w:rFonts w:ascii="Arial" w:hAnsi="Arial" w:cs="Arial"/>
          <w:sz w:val="24"/>
          <w:szCs w:val="24"/>
        </w:rPr>
        <w:t xml:space="preserve">puissance thermique totale de valeur </w:t>
      </w:r>
      <w:r>
        <w:rPr>
          <w:rFonts w:ascii="Arial" w:hAnsi="Arial" w:cs="Arial"/>
          <w:i/>
          <w:iCs/>
          <w:sz w:val="24"/>
          <w:szCs w:val="24"/>
        </w:rPr>
        <w:t>ϕ</w:t>
      </w:r>
      <w:r w:rsidRPr="00C44CDE">
        <w:rPr>
          <w:rFonts w:ascii="Arial" w:hAnsi="Arial" w:cs="Arial"/>
          <w:sz w:val="24"/>
          <w:szCs w:val="24"/>
        </w:rPr>
        <w:t xml:space="preserve"> = 2,2 MW dans la chaufferie collective d’un</w:t>
      </w:r>
      <w:r>
        <w:rPr>
          <w:rFonts w:ascii="Arial" w:hAnsi="Arial" w:cs="Arial"/>
          <w:sz w:val="24"/>
          <w:szCs w:val="24"/>
        </w:rPr>
        <w:t xml:space="preserve"> </w:t>
      </w:r>
      <w:r w:rsidRPr="00C44CDE">
        <w:rPr>
          <w:rFonts w:ascii="Arial" w:hAnsi="Arial" w:cs="Arial"/>
          <w:sz w:val="24"/>
          <w:szCs w:val="24"/>
        </w:rPr>
        <w:t>quartier qui compte 1</w:t>
      </w:r>
      <w:r>
        <w:rPr>
          <w:rFonts w:ascii="Arial" w:hAnsi="Arial" w:cs="Arial"/>
          <w:sz w:val="24"/>
          <w:szCs w:val="24"/>
        </w:rPr>
        <w:t> </w:t>
      </w:r>
      <w:r w:rsidRPr="00C44CDE">
        <w:rPr>
          <w:rFonts w:ascii="Arial" w:hAnsi="Arial" w:cs="Arial"/>
          <w:sz w:val="24"/>
          <w:szCs w:val="24"/>
        </w:rPr>
        <w:t>300</w:t>
      </w:r>
      <w:r w:rsidR="004F351C">
        <w:rPr>
          <w:rFonts w:ascii="Arial" w:hAnsi="Arial" w:cs="Arial"/>
          <w:sz w:val="24"/>
          <w:szCs w:val="24"/>
        </w:rPr>
        <w:t> </w:t>
      </w:r>
      <w:r w:rsidRPr="00C44CDE">
        <w:rPr>
          <w:rFonts w:ascii="Arial" w:hAnsi="Arial" w:cs="Arial"/>
          <w:sz w:val="24"/>
          <w:szCs w:val="24"/>
        </w:rPr>
        <w:t>logements.</w:t>
      </w:r>
    </w:p>
    <w:p w14:paraId="00E7F6AC" w14:textId="77777777" w:rsidR="001041CE" w:rsidRPr="00C44CDE" w:rsidRDefault="001041CE" w:rsidP="001041C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44CDE">
        <w:rPr>
          <w:rFonts w:ascii="Arial" w:hAnsi="Arial" w:cs="Arial"/>
          <w:sz w:val="24"/>
          <w:szCs w:val="24"/>
        </w:rPr>
        <w:t>Le coefficient de performance (</w:t>
      </w:r>
      <w:proofErr w:type="spellStart"/>
      <w:r w:rsidRPr="00C44CDE">
        <w:rPr>
          <w:rFonts w:ascii="Arial" w:hAnsi="Arial" w:cs="Arial"/>
          <w:sz w:val="24"/>
          <w:szCs w:val="24"/>
        </w:rPr>
        <w:t>CoP</w:t>
      </w:r>
      <w:proofErr w:type="spellEnd"/>
      <w:r w:rsidRPr="00C44CDE">
        <w:rPr>
          <w:rFonts w:ascii="Arial" w:hAnsi="Arial" w:cs="Arial"/>
          <w:sz w:val="24"/>
          <w:szCs w:val="24"/>
        </w:rPr>
        <w:t>) de ces pompes à chaleur est défini comme le rapport</w:t>
      </w:r>
      <w:r>
        <w:rPr>
          <w:rFonts w:ascii="Arial" w:hAnsi="Arial" w:cs="Arial"/>
          <w:sz w:val="24"/>
          <w:szCs w:val="24"/>
        </w:rPr>
        <w:t xml:space="preserve"> </w:t>
      </w:r>
      <w:r w:rsidRPr="00C44CDE">
        <w:rPr>
          <w:rFonts w:ascii="Arial" w:hAnsi="Arial" w:cs="Arial"/>
          <w:sz w:val="24"/>
          <w:szCs w:val="24"/>
        </w:rPr>
        <w:t>de l’énergie thermique fournie par un système technique sur l’énergie électrique investie.</w:t>
      </w:r>
    </w:p>
    <w:p w14:paraId="5DEEC8F9" w14:textId="77777777" w:rsidR="001041CE" w:rsidRDefault="001041CE" w:rsidP="001041C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44CDE">
        <w:rPr>
          <w:rFonts w:ascii="Arial" w:hAnsi="Arial" w:cs="Arial"/>
          <w:sz w:val="24"/>
          <w:szCs w:val="24"/>
        </w:rPr>
        <w:t>Dans les conditions optimales de fonctionnement, il est égal à 3,4.</w:t>
      </w:r>
    </w:p>
    <w:p w14:paraId="6E05DE2D" w14:textId="77777777" w:rsidR="004F351C" w:rsidRDefault="004F351C" w:rsidP="001041C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7E6B3B3" w14:textId="77777777" w:rsidR="004F351C" w:rsidRPr="00C44CDE" w:rsidRDefault="004F351C" w:rsidP="001041C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A0E3E8" w14:textId="77777777" w:rsidR="001041CE" w:rsidRDefault="001041CE" w:rsidP="001041C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44CDE">
        <w:rPr>
          <w:rFonts w:ascii="Arial" w:hAnsi="Arial" w:cs="Arial"/>
          <w:sz w:val="24"/>
          <w:szCs w:val="24"/>
        </w:rPr>
        <w:t>On considère dans la suite de l’exercice, que</w:t>
      </w:r>
      <w:r>
        <w:rPr>
          <w:rFonts w:ascii="Arial" w:hAnsi="Arial" w:cs="Arial"/>
          <w:sz w:val="24"/>
          <w:szCs w:val="24"/>
        </w:rPr>
        <w:t> :</w:t>
      </w:r>
    </w:p>
    <w:p w14:paraId="1D413627" w14:textId="77777777" w:rsidR="004F351C" w:rsidRPr="00C44CDE" w:rsidRDefault="004F351C" w:rsidP="001041C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3540C5B" w14:textId="4670E1DD" w:rsidR="001041CE" w:rsidRPr="004F351C" w:rsidRDefault="001041CE" w:rsidP="004F351C">
      <w:pPr>
        <w:pStyle w:val="Paragraphedeliste"/>
        <w:numPr>
          <w:ilvl w:val="0"/>
          <w:numId w:val="27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proofErr w:type="gramStart"/>
      <w:r w:rsidRPr="004F351C">
        <w:rPr>
          <w:rFonts w:ascii="Arial" w:hAnsi="Arial" w:cs="Arial"/>
          <w:sz w:val="24"/>
          <w:szCs w:val="24"/>
        </w:rPr>
        <w:t>toute</w:t>
      </w:r>
      <w:proofErr w:type="gramEnd"/>
      <w:r w:rsidRPr="004F351C">
        <w:rPr>
          <w:rFonts w:ascii="Arial" w:hAnsi="Arial" w:cs="Arial"/>
          <w:sz w:val="24"/>
          <w:szCs w:val="24"/>
        </w:rPr>
        <w:t xml:space="preserve"> l’énergie thermique fournie par les pompes à chaleur est utilisée pour le réseau d’eau chaude sanitaire ;</w:t>
      </w:r>
    </w:p>
    <w:p w14:paraId="3A6AC711" w14:textId="3057AD2A" w:rsidR="001041CE" w:rsidRPr="004F351C" w:rsidRDefault="001041CE" w:rsidP="004F351C">
      <w:pPr>
        <w:pStyle w:val="Paragraphedeliste"/>
        <w:numPr>
          <w:ilvl w:val="0"/>
          <w:numId w:val="27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proofErr w:type="gramStart"/>
      <w:r w:rsidRPr="004F351C">
        <w:rPr>
          <w:rFonts w:ascii="Arial" w:hAnsi="Arial" w:cs="Arial"/>
          <w:sz w:val="24"/>
          <w:szCs w:val="24"/>
        </w:rPr>
        <w:t>chaque</w:t>
      </w:r>
      <w:proofErr w:type="gramEnd"/>
      <w:r w:rsidRPr="004F351C">
        <w:rPr>
          <w:rFonts w:ascii="Arial" w:hAnsi="Arial" w:cs="Arial"/>
          <w:sz w:val="24"/>
          <w:szCs w:val="24"/>
        </w:rPr>
        <w:t xml:space="preserve"> logement a un ballon d’eau chaude sanitaire de 200 L ;</w:t>
      </w:r>
    </w:p>
    <w:p w14:paraId="2D63A002" w14:textId="4CF945B0" w:rsidR="001041CE" w:rsidRPr="004F351C" w:rsidRDefault="001041CE" w:rsidP="004F351C">
      <w:pPr>
        <w:pStyle w:val="Paragraphedeliste"/>
        <w:numPr>
          <w:ilvl w:val="0"/>
          <w:numId w:val="27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proofErr w:type="gramStart"/>
      <w:r w:rsidRPr="004F351C">
        <w:rPr>
          <w:rFonts w:ascii="Arial" w:hAnsi="Arial" w:cs="Arial"/>
          <w:sz w:val="24"/>
          <w:szCs w:val="24"/>
        </w:rPr>
        <w:t>le</w:t>
      </w:r>
      <w:proofErr w:type="gramEnd"/>
      <w:r w:rsidRPr="004F351C">
        <w:rPr>
          <w:rFonts w:ascii="Arial" w:hAnsi="Arial" w:cs="Arial"/>
          <w:sz w:val="24"/>
          <w:szCs w:val="24"/>
        </w:rPr>
        <w:t xml:space="preserve"> volume d’eau dans les tuyaux est négligeable devant le volume d’eau dans les ballons.</w:t>
      </w:r>
    </w:p>
    <w:p w14:paraId="4A210ED0" w14:textId="77777777" w:rsidR="001041CE" w:rsidRDefault="001041CE" w:rsidP="00BD76B5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</w:p>
    <w:p w14:paraId="13526B5D" w14:textId="61FE357B" w:rsidR="001041CE" w:rsidRDefault="001041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DDA9D90" w14:textId="77777777" w:rsidR="004F351C" w:rsidRPr="004F351C" w:rsidRDefault="004F351C" w:rsidP="004F351C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F351C">
        <w:rPr>
          <w:rFonts w:ascii="Arial" w:hAnsi="Arial" w:cs="Arial"/>
          <w:b/>
          <w:bCs/>
          <w:sz w:val="24"/>
          <w:szCs w:val="24"/>
        </w:rPr>
        <w:lastRenderedPageBreak/>
        <w:t>Données :</w:t>
      </w:r>
    </w:p>
    <w:p w14:paraId="66DB6AF0" w14:textId="31A5DA25" w:rsidR="004F351C" w:rsidRPr="004F351C" w:rsidRDefault="004F351C" w:rsidP="004F351C">
      <w:pPr>
        <w:pStyle w:val="Paragraphedeliste"/>
        <w:numPr>
          <w:ilvl w:val="0"/>
          <w:numId w:val="29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proofErr w:type="gramStart"/>
      <w:r w:rsidRPr="004F351C">
        <w:rPr>
          <w:rFonts w:ascii="Arial" w:hAnsi="Arial" w:cs="Arial"/>
          <w:sz w:val="24"/>
          <w:szCs w:val="24"/>
        </w:rPr>
        <w:t>masse</w:t>
      </w:r>
      <w:proofErr w:type="gramEnd"/>
      <w:r w:rsidRPr="004F351C">
        <w:rPr>
          <w:rFonts w:ascii="Arial" w:hAnsi="Arial" w:cs="Arial"/>
          <w:sz w:val="24"/>
          <w:szCs w:val="24"/>
        </w:rPr>
        <w:t xml:space="preserve"> volumique de l’eau : </w:t>
      </w:r>
      <w:proofErr w:type="spellStart"/>
      <w:r w:rsidRPr="004F351C">
        <w:rPr>
          <w:rFonts w:ascii="Arial" w:hAnsi="Arial" w:cs="Arial"/>
          <w:i/>
          <w:iCs/>
          <w:sz w:val="24"/>
          <w:szCs w:val="24"/>
        </w:rPr>
        <w:t>ρ</w:t>
      </w:r>
      <w:r w:rsidRPr="004F351C">
        <w:rPr>
          <w:rFonts w:ascii="Arial" w:hAnsi="Arial" w:cs="Arial"/>
          <w:sz w:val="24"/>
          <w:szCs w:val="24"/>
          <w:vertAlign w:val="subscript"/>
        </w:rPr>
        <w:t>eau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4F351C">
        <w:rPr>
          <w:rFonts w:ascii="Arial" w:hAnsi="Arial" w:cs="Arial"/>
          <w:sz w:val="24"/>
          <w:szCs w:val="24"/>
        </w:rPr>
        <w:t>= 1 000 kg·m</w:t>
      </w:r>
      <w:r w:rsidRPr="004F351C">
        <w:rPr>
          <w:rFonts w:ascii="Arial" w:hAnsi="Arial" w:cs="Arial"/>
          <w:sz w:val="24"/>
          <w:szCs w:val="24"/>
          <w:vertAlign w:val="superscript"/>
        </w:rPr>
        <w:t>-3</w:t>
      </w:r>
    </w:p>
    <w:p w14:paraId="0AA259EC" w14:textId="3BE99772" w:rsidR="004F351C" w:rsidRPr="004F351C" w:rsidRDefault="004F351C" w:rsidP="004F351C">
      <w:pPr>
        <w:pStyle w:val="Paragraphedeliste"/>
        <w:numPr>
          <w:ilvl w:val="0"/>
          <w:numId w:val="29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proofErr w:type="gramStart"/>
      <w:r w:rsidRPr="004F351C">
        <w:rPr>
          <w:rFonts w:ascii="Arial" w:hAnsi="Arial" w:cs="Arial"/>
          <w:sz w:val="24"/>
          <w:szCs w:val="24"/>
        </w:rPr>
        <w:t>capacité</w:t>
      </w:r>
      <w:proofErr w:type="gramEnd"/>
      <w:r w:rsidRPr="004F351C">
        <w:rPr>
          <w:rFonts w:ascii="Arial" w:hAnsi="Arial" w:cs="Arial"/>
          <w:sz w:val="24"/>
          <w:szCs w:val="24"/>
        </w:rPr>
        <w:t xml:space="preserve"> calorifique massique de l’eau :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c</w:t>
      </w:r>
      <w:r w:rsidRPr="004F351C">
        <w:rPr>
          <w:rFonts w:ascii="Arial" w:hAnsi="Arial" w:cs="Arial"/>
          <w:sz w:val="24"/>
          <w:szCs w:val="24"/>
          <w:vertAlign w:val="subscript"/>
        </w:rPr>
        <w:t>eau</w:t>
      </w:r>
      <w:proofErr w:type="spellEnd"/>
      <w:r w:rsidRPr="004F351C">
        <w:rPr>
          <w:rFonts w:ascii="Arial" w:hAnsi="Arial" w:cs="Arial"/>
          <w:sz w:val="24"/>
          <w:szCs w:val="24"/>
        </w:rPr>
        <w:t xml:space="preserve"> = 4,18 </w:t>
      </w:r>
      <w:proofErr w:type="spellStart"/>
      <w:r w:rsidRPr="004F351C">
        <w:rPr>
          <w:rFonts w:ascii="Arial" w:hAnsi="Arial" w:cs="Arial"/>
          <w:sz w:val="24"/>
          <w:szCs w:val="24"/>
        </w:rPr>
        <w:t>kJ</w:t>
      </w:r>
      <w:r w:rsidRPr="004F351C">
        <w:rPr>
          <w:rFonts w:ascii="Cambria Math" w:hAnsi="Cambria Math" w:cs="Cambria Math"/>
          <w:sz w:val="24"/>
          <w:szCs w:val="24"/>
        </w:rPr>
        <w:t>⋅</w:t>
      </w:r>
      <w:r w:rsidRPr="004F351C">
        <w:rPr>
          <w:rFonts w:ascii="Arial" w:hAnsi="Arial" w:cs="Arial"/>
          <w:sz w:val="24"/>
          <w:szCs w:val="24"/>
        </w:rPr>
        <w:t>kg</w:t>
      </w:r>
      <w:proofErr w:type="spellEnd"/>
      <w:r w:rsidRPr="004F351C">
        <w:rPr>
          <w:rFonts w:ascii="Arial" w:hAnsi="Arial" w:cs="Arial"/>
          <w:sz w:val="24"/>
          <w:szCs w:val="24"/>
          <w:vertAlign w:val="superscript"/>
        </w:rPr>
        <w:t>–1</w:t>
      </w:r>
      <w:r w:rsidRPr="004F351C">
        <w:rPr>
          <w:rFonts w:ascii="Cambria Math" w:hAnsi="Cambria Math" w:cs="Cambria Math"/>
          <w:sz w:val="24"/>
          <w:szCs w:val="24"/>
        </w:rPr>
        <w:t>⋅</w:t>
      </w:r>
      <w:r w:rsidRPr="004F351C">
        <w:rPr>
          <w:rFonts w:ascii="Arial" w:hAnsi="Arial" w:cs="Arial"/>
          <w:sz w:val="24"/>
          <w:szCs w:val="24"/>
        </w:rPr>
        <w:t>K</w:t>
      </w:r>
      <w:r w:rsidRPr="004F351C">
        <w:rPr>
          <w:rFonts w:ascii="Arial" w:hAnsi="Arial" w:cs="Arial"/>
          <w:sz w:val="24"/>
          <w:szCs w:val="24"/>
          <w:vertAlign w:val="superscript"/>
        </w:rPr>
        <w:t>–1</w:t>
      </w:r>
    </w:p>
    <w:p w14:paraId="11607952" w14:textId="77777777" w:rsidR="004F351C" w:rsidRPr="004F351C" w:rsidRDefault="004F351C" w:rsidP="004F351C">
      <w:pPr>
        <w:pStyle w:val="Paragraphedeliste"/>
        <w:numPr>
          <w:ilvl w:val="0"/>
          <w:numId w:val="29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proofErr w:type="gramStart"/>
      <w:r w:rsidRPr="004F351C">
        <w:rPr>
          <w:rFonts w:ascii="Arial" w:hAnsi="Arial" w:cs="Arial"/>
          <w:sz w:val="24"/>
          <w:szCs w:val="24"/>
        </w:rPr>
        <w:t>coût</w:t>
      </w:r>
      <w:proofErr w:type="gramEnd"/>
      <w:r w:rsidRPr="004F351C">
        <w:rPr>
          <w:rFonts w:ascii="Arial" w:hAnsi="Arial" w:cs="Arial"/>
          <w:sz w:val="24"/>
          <w:szCs w:val="24"/>
        </w:rPr>
        <w:t xml:space="preserve"> de l’électricité (tarif règlementé) = 0,159 € par </w:t>
      </w:r>
      <w:proofErr w:type="spellStart"/>
      <w:r w:rsidRPr="004F351C">
        <w:rPr>
          <w:rFonts w:ascii="Arial" w:hAnsi="Arial" w:cs="Arial"/>
          <w:sz w:val="24"/>
          <w:szCs w:val="24"/>
        </w:rPr>
        <w:t>kW∙h</w:t>
      </w:r>
      <w:proofErr w:type="spellEnd"/>
    </w:p>
    <w:p w14:paraId="705697D5" w14:textId="77777777" w:rsidR="001041CE" w:rsidRDefault="001041CE" w:rsidP="00BD76B5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</w:p>
    <w:p w14:paraId="29B74F3F" w14:textId="77777777" w:rsidR="000A1F43" w:rsidRDefault="000A1F43" w:rsidP="00BD76B5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</w:p>
    <w:p w14:paraId="47506E7A" w14:textId="1E1FAB80" w:rsidR="004F351C" w:rsidRPr="004F351C" w:rsidRDefault="004F351C" w:rsidP="004F351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F351C">
        <w:rPr>
          <w:rFonts w:ascii="Arial" w:hAnsi="Arial" w:cs="Arial"/>
          <w:sz w:val="24"/>
          <w:szCs w:val="24"/>
        </w:rPr>
        <w:t>Lors de la mise en route de l’installation, la température de l’eau dans le réseau d’eau</w:t>
      </w:r>
      <w:r>
        <w:rPr>
          <w:rFonts w:ascii="Arial" w:hAnsi="Arial" w:cs="Arial"/>
          <w:sz w:val="24"/>
          <w:szCs w:val="24"/>
        </w:rPr>
        <w:t xml:space="preserve"> </w:t>
      </w:r>
      <w:r w:rsidRPr="004F351C">
        <w:rPr>
          <w:rFonts w:ascii="Arial" w:hAnsi="Arial" w:cs="Arial"/>
          <w:sz w:val="24"/>
          <w:szCs w:val="24"/>
        </w:rPr>
        <w:t>chaude est de 15,2</w:t>
      </w:r>
      <w:r w:rsidR="00CB0B52">
        <w:rPr>
          <w:rFonts w:ascii="Arial" w:hAnsi="Arial" w:cs="Arial"/>
          <w:sz w:val="24"/>
          <w:szCs w:val="24"/>
        </w:rPr>
        <w:t> </w:t>
      </w:r>
      <w:r w:rsidRPr="004F351C">
        <w:rPr>
          <w:rFonts w:ascii="Arial" w:hAnsi="Arial" w:cs="Arial"/>
          <w:sz w:val="24"/>
          <w:szCs w:val="24"/>
        </w:rPr>
        <w:t>°C.</w:t>
      </w:r>
    </w:p>
    <w:p w14:paraId="4473F5F0" w14:textId="77777777" w:rsidR="001041CE" w:rsidRDefault="001041CE" w:rsidP="00BD76B5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</w:p>
    <w:p w14:paraId="7AA073D4" w14:textId="77777777" w:rsidR="000A1F43" w:rsidRPr="00CB4F84" w:rsidRDefault="000A1F43" w:rsidP="00BD76B5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</w:p>
    <w:p w14:paraId="6B404553" w14:textId="4B615B09" w:rsidR="00CB4F84" w:rsidRPr="00CB4F84" w:rsidRDefault="00CB4F84" w:rsidP="00BD76B5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BD76B5">
        <w:rPr>
          <w:rFonts w:ascii="Arial" w:hAnsi="Arial" w:cs="Arial"/>
          <w:b/>
          <w:bCs/>
          <w:sz w:val="24"/>
          <w:szCs w:val="24"/>
        </w:rPr>
        <w:t>3.</w:t>
      </w:r>
      <w:r w:rsidR="00BD76B5">
        <w:rPr>
          <w:rFonts w:ascii="Arial" w:hAnsi="Arial" w:cs="Arial"/>
          <w:sz w:val="24"/>
          <w:szCs w:val="24"/>
        </w:rPr>
        <w:tab/>
      </w:r>
      <w:r w:rsidR="004F351C" w:rsidRPr="004F351C">
        <w:rPr>
          <w:rFonts w:ascii="Arial" w:hAnsi="Arial" w:cs="Arial"/>
          <w:sz w:val="24"/>
          <w:szCs w:val="24"/>
        </w:rPr>
        <w:t>Calculer la température de l’eau, considérée comme un liquide incompressible, après 5 h</w:t>
      </w:r>
      <w:r w:rsidR="004F351C">
        <w:rPr>
          <w:rFonts w:ascii="Arial" w:hAnsi="Arial" w:cs="Arial"/>
          <w:sz w:val="24"/>
          <w:szCs w:val="24"/>
        </w:rPr>
        <w:t xml:space="preserve"> </w:t>
      </w:r>
      <w:r w:rsidR="004F351C" w:rsidRPr="004F351C">
        <w:rPr>
          <w:rFonts w:ascii="Arial" w:hAnsi="Arial" w:cs="Arial"/>
          <w:sz w:val="24"/>
          <w:szCs w:val="24"/>
        </w:rPr>
        <w:t>de fonctionnement des pompes à chaleur.</w:t>
      </w:r>
    </w:p>
    <w:p w14:paraId="5F63FC7E" w14:textId="77777777" w:rsidR="00BD76B5" w:rsidRPr="00CB4F84" w:rsidRDefault="00BD76B5" w:rsidP="00CB4F8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4A8A56F" w14:textId="6ACDC662" w:rsidR="00CB4F84" w:rsidRDefault="00CB4F84" w:rsidP="004F351C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BD76B5">
        <w:rPr>
          <w:rFonts w:ascii="Arial" w:hAnsi="Arial" w:cs="Arial"/>
          <w:b/>
          <w:bCs/>
          <w:sz w:val="24"/>
          <w:szCs w:val="24"/>
        </w:rPr>
        <w:t>4.</w:t>
      </w:r>
      <w:r w:rsidR="00BD76B5">
        <w:rPr>
          <w:rFonts w:ascii="Arial" w:hAnsi="Arial" w:cs="Arial"/>
          <w:sz w:val="24"/>
          <w:szCs w:val="24"/>
        </w:rPr>
        <w:tab/>
      </w:r>
      <w:r w:rsidR="004F351C" w:rsidRPr="004F351C">
        <w:rPr>
          <w:rFonts w:ascii="Arial" w:hAnsi="Arial" w:cs="Arial"/>
          <w:sz w:val="24"/>
          <w:szCs w:val="24"/>
        </w:rPr>
        <w:t>Calculer, en pourcentage, l’économie réalisée sur une facture électrique par rapport à</w:t>
      </w:r>
      <w:r w:rsidR="004F351C">
        <w:rPr>
          <w:rFonts w:ascii="Arial" w:hAnsi="Arial" w:cs="Arial"/>
          <w:sz w:val="24"/>
          <w:szCs w:val="24"/>
        </w:rPr>
        <w:t xml:space="preserve"> </w:t>
      </w:r>
      <w:r w:rsidR="004F351C" w:rsidRPr="004F351C">
        <w:rPr>
          <w:rFonts w:ascii="Arial" w:hAnsi="Arial" w:cs="Arial"/>
          <w:sz w:val="24"/>
          <w:szCs w:val="24"/>
        </w:rPr>
        <w:t>l’utilisation d’un chauffe-eau électrique dont le coefficient de performance est égal à 1.</w:t>
      </w:r>
      <w:r w:rsidR="004F351C">
        <w:rPr>
          <w:rFonts w:ascii="Arial" w:hAnsi="Arial" w:cs="Arial"/>
          <w:sz w:val="24"/>
          <w:szCs w:val="24"/>
        </w:rPr>
        <w:t xml:space="preserve"> </w:t>
      </w:r>
      <w:r w:rsidR="004F351C" w:rsidRPr="004F351C">
        <w:rPr>
          <w:rFonts w:ascii="Arial" w:hAnsi="Arial" w:cs="Arial"/>
          <w:sz w:val="24"/>
          <w:szCs w:val="24"/>
        </w:rPr>
        <w:t>Commenter.</w:t>
      </w:r>
    </w:p>
    <w:p w14:paraId="16267FEA" w14:textId="77777777" w:rsidR="00C44CDE" w:rsidRPr="00BD76B5" w:rsidRDefault="00C44CDE" w:rsidP="00C44CDE">
      <w:pPr>
        <w:spacing w:after="0" w:line="240" w:lineRule="auto"/>
        <w:ind w:left="284"/>
        <w:jc w:val="both"/>
        <w:rPr>
          <w:rFonts w:ascii="Arial" w:hAnsi="Arial" w:cs="Arial"/>
          <w:i/>
          <w:iCs/>
          <w:sz w:val="24"/>
          <w:szCs w:val="24"/>
        </w:rPr>
      </w:pPr>
      <w:r w:rsidRPr="00BD76B5">
        <w:rPr>
          <w:rFonts w:ascii="Arial" w:hAnsi="Arial" w:cs="Arial"/>
          <w:i/>
          <w:iCs/>
          <w:sz w:val="24"/>
          <w:szCs w:val="24"/>
        </w:rPr>
        <w:t>Le candidat est invité à prendre des initiatives, notamment sur les valeurs numériques éventuellement manquantes, et à présenter la démarche suivie même si elle n’a pas abouti.</w:t>
      </w:r>
    </w:p>
    <w:p w14:paraId="07ED9D05" w14:textId="77777777" w:rsidR="00C44CDE" w:rsidRDefault="00C44CDE" w:rsidP="005F3C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B626B4" w14:textId="77777777" w:rsidR="00C44CDE" w:rsidRDefault="00C44CDE" w:rsidP="005F3C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46484BB" w14:textId="66F06798" w:rsidR="00C44CDE" w:rsidRPr="00C44CDE" w:rsidRDefault="00C44CDE" w:rsidP="00C44CD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208646A" w14:textId="2E8FE7D1" w:rsidR="00C44CDE" w:rsidRDefault="00C44CDE" w:rsidP="00C44CD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DBB79C7" w14:textId="77777777" w:rsidR="00CB0B52" w:rsidRDefault="00CB0B52" w:rsidP="00C44CD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52B5C9E" w14:textId="77777777" w:rsidR="00CB0B52" w:rsidRDefault="00CB0B52" w:rsidP="00C44CD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BD4A061" w14:textId="77777777" w:rsidR="00CB0B52" w:rsidRDefault="00CB0B52" w:rsidP="00C44CD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AD1907A" w14:textId="77777777" w:rsidR="00CB0B52" w:rsidRDefault="00CB0B52" w:rsidP="00C44CD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817D9C9" w14:textId="77777777" w:rsidR="00CB0B52" w:rsidRDefault="00CB0B52" w:rsidP="00C44CD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72C46BB" w14:textId="77777777" w:rsidR="00CB0B52" w:rsidRPr="00C44CDE" w:rsidRDefault="00CB0B52" w:rsidP="00C44CD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FAEDF5D" w14:textId="3D9C2C91" w:rsidR="001041CE" w:rsidRPr="000A1F43" w:rsidRDefault="000A1F43" w:rsidP="000A1F4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A1F43">
        <w:rPr>
          <w:rFonts w:ascii="Arial" w:hAnsi="Arial" w:cs="Arial"/>
          <w:b/>
          <w:bCs/>
          <w:sz w:val="24"/>
          <w:szCs w:val="24"/>
        </w:rPr>
        <w:t>ANNEXE À RENDRE AVEC LA COPIE</w:t>
      </w:r>
    </w:p>
    <w:p w14:paraId="6BA1EA08" w14:textId="77777777" w:rsidR="000A1F43" w:rsidRDefault="000A1F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93BA432" w14:textId="343DEBA0" w:rsidR="000A1F43" w:rsidRDefault="000A1F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1F43">
        <w:rPr>
          <w:rFonts w:ascii="Arial" w:hAnsi="Arial" w:cs="Arial"/>
          <w:sz w:val="24"/>
          <w:szCs w:val="24"/>
        </w:rPr>
        <w:t>Question 2. Diagramme énergétique de la P.A.C.</w:t>
      </w:r>
    </w:p>
    <w:p w14:paraId="276656B2" w14:textId="77777777" w:rsidR="000A1F43" w:rsidRDefault="000A1F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C9F9AD1" w14:textId="51376ABB" w:rsidR="000A1F43" w:rsidRDefault="00CB0B52" w:rsidP="000A1F4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B0B52">
        <w:rPr>
          <w:rFonts w:ascii="Arial" w:hAnsi="Arial" w:cs="Arial"/>
          <w:sz w:val="24"/>
          <w:szCs w:val="24"/>
        </w:rPr>
        <w:drawing>
          <wp:inline distT="0" distB="0" distL="0" distR="0" wp14:anchorId="56066F8F" wp14:editId="4FF2A2CE">
            <wp:extent cx="5896798" cy="1971950"/>
            <wp:effectExtent l="0" t="0" r="8890" b="9525"/>
            <wp:docPr id="20008605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6053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1F43" w:rsidSect="001E704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6311D"/>
    <w:multiLevelType w:val="hybridMultilevel"/>
    <w:tmpl w:val="B55ACB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066A7"/>
    <w:multiLevelType w:val="hybridMultilevel"/>
    <w:tmpl w:val="D03C10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04C63"/>
    <w:multiLevelType w:val="hybridMultilevel"/>
    <w:tmpl w:val="52E0BD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32EC2"/>
    <w:multiLevelType w:val="hybridMultilevel"/>
    <w:tmpl w:val="FE0EF48C"/>
    <w:lvl w:ilvl="0" w:tplc="824E7D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E750E"/>
    <w:multiLevelType w:val="hybridMultilevel"/>
    <w:tmpl w:val="E43EA1C2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812B2"/>
    <w:multiLevelType w:val="hybridMultilevel"/>
    <w:tmpl w:val="4BF68D00"/>
    <w:lvl w:ilvl="0" w:tplc="D64232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269C6"/>
    <w:multiLevelType w:val="hybridMultilevel"/>
    <w:tmpl w:val="92FEA60C"/>
    <w:lvl w:ilvl="0" w:tplc="2C2CF04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A3A78"/>
    <w:multiLevelType w:val="hybridMultilevel"/>
    <w:tmpl w:val="B3184F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80114E"/>
    <w:multiLevelType w:val="hybridMultilevel"/>
    <w:tmpl w:val="37F2A0F2"/>
    <w:lvl w:ilvl="0" w:tplc="94FC0396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4E48C9"/>
    <w:multiLevelType w:val="hybridMultilevel"/>
    <w:tmpl w:val="F6522CE2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BD7D12"/>
    <w:multiLevelType w:val="hybridMultilevel"/>
    <w:tmpl w:val="D264F97C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51D69"/>
    <w:multiLevelType w:val="hybridMultilevel"/>
    <w:tmpl w:val="0D6401E8"/>
    <w:lvl w:ilvl="0" w:tplc="FBB86AA8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CE7D69"/>
    <w:multiLevelType w:val="hybridMultilevel"/>
    <w:tmpl w:val="750CD980"/>
    <w:lvl w:ilvl="0" w:tplc="BD96D3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437ECC"/>
    <w:multiLevelType w:val="multilevel"/>
    <w:tmpl w:val="E61EA126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178019A"/>
    <w:multiLevelType w:val="hybridMultilevel"/>
    <w:tmpl w:val="3B582E04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D1940"/>
    <w:multiLevelType w:val="hybridMultilevel"/>
    <w:tmpl w:val="E09445FC"/>
    <w:lvl w:ilvl="0" w:tplc="92D225A0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D82371"/>
    <w:multiLevelType w:val="hybridMultilevel"/>
    <w:tmpl w:val="DB5E4F3C"/>
    <w:lvl w:ilvl="0" w:tplc="28E42C3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D367884"/>
    <w:multiLevelType w:val="hybridMultilevel"/>
    <w:tmpl w:val="A8600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1C1EB8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074A00"/>
    <w:multiLevelType w:val="hybridMultilevel"/>
    <w:tmpl w:val="8E105ED4"/>
    <w:lvl w:ilvl="0" w:tplc="4D1454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826FD6"/>
    <w:multiLevelType w:val="hybridMultilevel"/>
    <w:tmpl w:val="85B87D06"/>
    <w:lvl w:ilvl="0" w:tplc="1F7C36D2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D25067"/>
    <w:multiLevelType w:val="hybridMultilevel"/>
    <w:tmpl w:val="6C403C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C71206"/>
    <w:multiLevelType w:val="hybridMultilevel"/>
    <w:tmpl w:val="22A45B3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B12DB7"/>
    <w:multiLevelType w:val="hybridMultilevel"/>
    <w:tmpl w:val="2CA64928"/>
    <w:lvl w:ilvl="0" w:tplc="FFFFFFFF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BEC5242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DF678B"/>
    <w:multiLevelType w:val="hybridMultilevel"/>
    <w:tmpl w:val="FE2A3DD4"/>
    <w:lvl w:ilvl="0" w:tplc="94FC0396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593F28"/>
    <w:multiLevelType w:val="hybridMultilevel"/>
    <w:tmpl w:val="5E4E3D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2C5295"/>
    <w:multiLevelType w:val="hybridMultilevel"/>
    <w:tmpl w:val="E4309096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0E3135"/>
    <w:multiLevelType w:val="multilevel"/>
    <w:tmpl w:val="60F88E5C"/>
    <w:lvl w:ilvl="0">
      <w:start w:val="1"/>
      <w:numFmt w:val="decimal"/>
      <w:lvlText w:val="%1."/>
      <w:lvlJc w:val="left"/>
      <w:pPr>
        <w:ind w:left="470" w:hanging="4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75202F1C"/>
    <w:multiLevelType w:val="hybridMultilevel"/>
    <w:tmpl w:val="D090ABE4"/>
    <w:lvl w:ilvl="0" w:tplc="CCB6F998">
      <w:start w:val="2"/>
      <w:numFmt w:val="bullet"/>
      <w:lvlText w:val=""/>
      <w:lvlJc w:val="left"/>
      <w:pPr>
        <w:ind w:left="644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AF10C6"/>
    <w:multiLevelType w:val="hybridMultilevel"/>
    <w:tmpl w:val="5B90210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796506">
    <w:abstractNumId w:val="26"/>
  </w:num>
  <w:num w:numId="2" w16cid:durableId="147598150">
    <w:abstractNumId w:val="27"/>
  </w:num>
  <w:num w:numId="3" w16cid:durableId="1043673191">
    <w:abstractNumId w:val="4"/>
  </w:num>
  <w:num w:numId="4" w16cid:durableId="1554997379">
    <w:abstractNumId w:val="12"/>
  </w:num>
  <w:num w:numId="5" w16cid:durableId="1774783699">
    <w:abstractNumId w:val="17"/>
  </w:num>
  <w:num w:numId="6" w16cid:durableId="1209610847">
    <w:abstractNumId w:val="6"/>
  </w:num>
  <w:num w:numId="7" w16cid:durableId="1069693144">
    <w:abstractNumId w:val="25"/>
  </w:num>
  <w:num w:numId="8" w16cid:durableId="2051689700">
    <w:abstractNumId w:val="22"/>
  </w:num>
  <w:num w:numId="9" w16cid:durableId="216749121">
    <w:abstractNumId w:val="1"/>
  </w:num>
  <w:num w:numId="10" w16cid:durableId="745884451">
    <w:abstractNumId w:val="20"/>
  </w:num>
  <w:num w:numId="11" w16cid:durableId="1463964506">
    <w:abstractNumId w:val="28"/>
  </w:num>
  <w:num w:numId="12" w16cid:durableId="1430850099">
    <w:abstractNumId w:val="2"/>
  </w:num>
  <w:num w:numId="13" w16cid:durableId="220554775">
    <w:abstractNumId w:val="16"/>
  </w:num>
  <w:num w:numId="14" w16cid:durableId="363479020">
    <w:abstractNumId w:val="0"/>
  </w:num>
  <w:num w:numId="15" w16cid:durableId="2015108701">
    <w:abstractNumId w:val="7"/>
  </w:num>
  <w:num w:numId="16" w16cid:durableId="166361213">
    <w:abstractNumId w:val="9"/>
  </w:num>
  <w:num w:numId="17" w16cid:durableId="1337030129">
    <w:abstractNumId w:val="5"/>
  </w:num>
  <w:num w:numId="18" w16cid:durableId="1288773730">
    <w:abstractNumId w:val="19"/>
  </w:num>
  <w:num w:numId="19" w16cid:durableId="1110125383">
    <w:abstractNumId w:val="11"/>
  </w:num>
  <w:num w:numId="20" w16cid:durableId="1853911922">
    <w:abstractNumId w:val="14"/>
  </w:num>
  <w:num w:numId="21" w16cid:durableId="632447056">
    <w:abstractNumId w:val="10"/>
  </w:num>
  <w:num w:numId="22" w16cid:durableId="343560615">
    <w:abstractNumId w:val="15"/>
  </w:num>
  <w:num w:numId="23" w16cid:durableId="717507297">
    <w:abstractNumId w:val="13"/>
  </w:num>
  <w:num w:numId="24" w16cid:durableId="1468930140">
    <w:abstractNumId w:val="18"/>
  </w:num>
  <w:num w:numId="25" w16cid:durableId="1508013239">
    <w:abstractNumId w:val="24"/>
  </w:num>
  <w:num w:numId="26" w16cid:durableId="795679207">
    <w:abstractNumId w:val="23"/>
  </w:num>
  <w:num w:numId="27" w16cid:durableId="1534223777">
    <w:abstractNumId w:val="8"/>
  </w:num>
  <w:num w:numId="28" w16cid:durableId="646280998">
    <w:abstractNumId w:val="3"/>
  </w:num>
  <w:num w:numId="29" w16cid:durableId="20185750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3DF"/>
    <w:rsid w:val="000011E9"/>
    <w:rsid w:val="000141A8"/>
    <w:rsid w:val="00036B43"/>
    <w:rsid w:val="00040449"/>
    <w:rsid w:val="00063407"/>
    <w:rsid w:val="00093947"/>
    <w:rsid w:val="000A1F43"/>
    <w:rsid w:val="000B7173"/>
    <w:rsid w:val="000D6EDC"/>
    <w:rsid w:val="000F5AD2"/>
    <w:rsid w:val="001041CE"/>
    <w:rsid w:val="00107A43"/>
    <w:rsid w:val="0014090A"/>
    <w:rsid w:val="00142394"/>
    <w:rsid w:val="0014723E"/>
    <w:rsid w:val="001A533E"/>
    <w:rsid w:val="001D0848"/>
    <w:rsid w:val="001E7045"/>
    <w:rsid w:val="00215467"/>
    <w:rsid w:val="00222ABC"/>
    <w:rsid w:val="00233A95"/>
    <w:rsid w:val="00234D33"/>
    <w:rsid w:val="0026164E"/>
    <w:rsid w:val="002C27A0"/>
    <w:rsid w:val="002F5D46"/>
    <w:rsid w:val="00371118"/>
    <w:rsid w:val="00387A6D"/>
    <w:rsid w:val="003D41E2"/>
    <w:rsid w:val="00434711"/>
    <w:rsid w:val="0045530D"/>
    <w:rsid w:val="004640CD"/>
    <w:rsid w:val="00464EFD"/>
    <w:rsid w:val="004C71DB"/>
    <w:rsid w:val="004F351C"/>
    <w:rsid w:val="00524858"/>
    <w:rsid w:val="00557D7D"/>
    <w:rsid w:val="0056432E"/>
    <w:rsid w:val="005847DE"/>
    <w:rsid w:val="0058719A"/>
    <w:rsid w:val="005B0CDD"/>
    <w:rsid w:val="005F3CE7"/>
    <w:rsid w:val="00603DC8"/>
    <w:rsid w:val="00603F7B"/>
    <w:rsid w:val="006146E6"/>
    <w:rsid w:val="00625CB6"/>
    <w:rsid w:val="00675FAC"/>
    <w:rsid w:val="006A1544"/>
    <w:rsid w:val="006D1F2D"/>
    <w:rsid w:val="00703BCA"/>
    <w:rsid w:val="00772069"/>
    <w:rsid w:val="00810E4F"/>
    <w:rsid w:val="0087301A"/>
    <w:rsid w:val="008F1CC1"/>
    <w:rsid w:val="009271C2"/>
    <w:rsid w:val="00974E49"/>
    <w:rsid w:val="009A2769"/>
    <w:rsid w:val="009B253E"/>
    <w:rsid w:val="009C65EF"/>
    <w:rsid w:val="009E181B"/>
    <w:rsid w:val="009E4964"/>
    <w:rsid w:val="00A86B99"/>
    <w:rsid w:val="00AC0230"/>
    <w:rsid w:val="00AE2D23"/>
    <w:rsid w:val="00AF4952"/>
    <w:rsid w:val="00B01CD2"/>
    <w:rsid w:val="00B158CD"/>
    <w:rsid w:val="00B46774"/>
    <w:rsid w:val="00B473C0"/>
    <w:rsid w:val="00BD76B5"/>
    <w:rsid w:val="00BE35F9"/>
    <w:rsid w:val="00BE7836"/>
    <w:rsid w:val="00C045DE"/>
    <w:rsid w:val="00C44CDE"/>
    <w:rsid w:val="00C507C4"/>
    <w:rsid w:val="00C73CD9"/>
    <w:rsid w:val="00CB0B52"/>
    <w:rsid w:val="00CB4F84"/>
    <w:rsid w:val="00CD6C6A"/>
    <w:rsid w:val="00DA2CE7"/>
    <w:rsid w:val="00E01EB7"/>
    <w:rsid w:val="00E1509D"/>
    <w:rsid w:val="00EB63DF"/>
    <w:rsid w:val="00F0583B"/>
    <w:rsid w:val="00F15380"/>
    <w:rsid w:val="00F34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C1D28"/>
  <w15:chartTrackingRefBased/>
  <w15:docId w15:val="{2711736A-9098-4DA3-AEF7-94B284D2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B63DF"/>
    <w:pPr>
      <w:ind w:left="720"/>
      <w:contextualSpacing/>
    </w:pPr>
  </w:style>
  <w:style w:type="table" w:styleId="Grilledutableau">
    <w:name w:val="Table Grid"/>
    <w:basedOn w:val="TableauNormal"/>
    <w:uiPriority w:val="39"/>
    <w:rsid w:val="00234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E704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E7045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0D6E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dalkia.fr/fr/e-mag-efficacite-energetique/thalassothermie-lor-bleu-du-littora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labolycee.org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guide-de-la-pompe-a-chaleur.com/comprendre_pompe_chaleur/fonctionnemen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660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michelnoe.descout</dc:creator>
  <cp:keywords/>
  <dc:description/>
  <cp:lastModifiedBy>jocelyn CLEMENT</cp:lastModifiedBy>
  <cp:revision>6</cp:revision>
  <dcterms:created xsi:type="dcterms:W3CDTF">2025-06-15T12:35:00Z</dcterms:created>
  <dcterms:modified xsi:type="dcterms:W3CDTF">2025-06-16T08:11:00Z</dcterms:modified>
</cp:coreProperties>
</file>