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30E5CE40" w:rsidR="00040449" w:rsidRDefault="001E7045" w:rsidP="001A0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70636944"/>
      <w:bookmarkEnd w:id="0"/>
      <w:r>
        <w:rPr>
          <w:rFonts w:ascii="Arial" w:hAnsi="Arial" w:cs="Arial"/>
          <w:b/>
          <w:bCs/>
          <w:sz w:val="24"/>
          <w:szCs w:val="24"/>
        </w:rPr>
        <w:t>Bac 202</w:t>
      </w:r>
      <w:r w:rsidR="00EB3C78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C238A">
        <w:rPr>
          <w:rFonts w:ascii="Arial" w:hAnsi="Arial" w:cs="Arial"/>
          <w:b/>
          <w:bCs/>
          <w:sz w:val="24"/>
          <w:szCs w:val="24"/>
        </w:rPr>
        <w:t>Métropole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EB3C78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6F2B5A" w:rsidRPr="0040326D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6F2B5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1A0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3ECC88EC" w:rsidR="00EB63DF" w:rsidRPr="00EB63DF" w:rsidRDefault="00EB63DF" w:rsidP="001A0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EB3C78">
        <w:rPr>
          <w:rFonts w:ascii="Arial" w:hAnsi="Arial" w:cs="Arial"/>
          <w:b/>
          <w:bCs/>
          <w:sz w:val="24"/>
          <w:szCs w:val="24"/>
        </w:rPr>
        <w:t>1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="006F2B5A">
        <w:rPr>
          <w:rFonts w:ascii="Arial" w:hAnsi="Arial" w:cs="Arial"/>
          <w:b/>
          <w:bCs/>
          <w:caps/>
          <w:sz w:val="24"/>
          <w:szCs w:val="24"/>
        </w:rPr>
        <w:t>Vers le bleu de thymol</w:t>
      </w:r>
      <w:r w:rsidR="006F2B5A"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63DF">
        <w:rPr>
          <w:rFonts w:ascii="Arial" w:hAnsi="Arial" w:cs="Arial"/>
          <w:b/>
          <w:bCs/>
          <w:sz w:val="24"/>
          <w:szCs w:val="24"/>
        </w:rPr>
        <w:t>(</w:t>
      </w:r>
      <w:r w:rsidR="00EB3C78">
        <w:rPr>
          <w:rFonts w:ascii="Arial" w:hAnsi="Arial" w:cs="Arial"/>
          <w:b/>
          <w:bCs/>
          <w:sz w:val="24"/>
          <w:szCs w:val="24"/>
        </w:rPr>
        <w:t>9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1064E49A" w:rsidR="00EB63DF" w:rsidRPr="002C27A0" w:rsidRDefault="00EB63DF" w:rsidP="001A0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5EF8DA73" w14:textId="77777777" w:rsidR="00EB63DF" w:rsidRPr="00C90DE4" w:rsidRDefault="00EB63DF" w:rsidP="001A09B5">
      <w:pPr>
        <w:spacing w:after="0" w:line="240" w:lineRule="auto"/>
        <w:jc w:val="both"/>
        <w:rPr>
          <w:rFonts w:ascii="Arial" w:hAnsi="Arial" w:cs="Arial"/>
        </w:rPr>
      </w:pPr>
    </w:p>
    <w:p w14:paraId="1380F730" w14:textId="01F92862" w:rsidR="001C238A" w:rsidRDefault="001C238A" w:rsidP="001A09B5">
      <w:pPr>
        <w:spacing w:after="0" w:line="240" w:lineRule="auto"/>
        <w:jc w:val="both"/>
        <w:rPr>
          <w:rFonts w:ascii="Arial" w:hAnsi="Arial" w:cs="Arial"/>
        </w:rPr>
      </w:pPr>
    </w:p>
    <w:p w14:paraId="325ED8D7" w14:textId="64C33798" w:rsidR="00EB3C78" w:rsidRPr="00EB3C78" w:rsidRDefault="00EB3C78" w:rsidP="001A09B5">
      <w:pPr>
        <w:spacing w:after="0" w:line="240" w:lineRule="auto"/>
        <w:jc w:val="both"/>
        <w:rPr>
          <w:rFonts w:ascii="Arial" w:hAnsi="Arial" w:cs="Arial"/>
          <w:spacing w:val="-6"/>
        </w:rPr>
      </w:pPr>
      <w:r w:rsidRPr="00EB3C78">
        <w:rPr>
          <w:rFonts w:ascii="Arial" w:hAnsi="Arial" w:cs="Arial"/>
          <w:spacing w:val="-6"/>
        </w:rPr>
        <w:t xml:space="preserve">Le bleu de thymol est un indicateur coloré acido-basique de plus en plus </w:t>
      </w:r>
      <w:proofErr w:type="gramStart"/>
      <w:r w:rsidRPr="00EB3C78">
        <w:rPr>
          <w:rFonts w:ascii="Arial" w:hAnsi="Arial" w:cs="Arial"/>
          <w:spacing w:val="-6"/>
        </w:rPr>
        <w:t>utilisé</w:t>
      </w:r>
      <w:proofErr w:type="gramEnd"/>
      <w:r w:rsidRPr="00EB3C78">
        <w:rPr>
          <w:rFonts w:ascii="Arial" w:hAnsi="Arial" w:cs="Arial"/>
          <w:spacing w:val="-6"/>
        </w:rPr>
        <w:t xml:space="preserve"> dans les laboratoires. Suivant</w:t>
      </w:r>
      <w:r>
        <w:rPr>
          <w:rFonts w:ascii="Arial" w:hAnsi="Arial" w:cs="Arial"/>
          <w:spacing w:val="-6"/>
        </w:rPr>
        <w:t xml:space="preserve"> </w:t>
      </w:r>
      <w:r w:rsidRPr="00EB3C78">
        <w:rPr>
          <w:rFonts w:ascii="Arial" w:hAnsi="Arial" w:cs="Arial"/>
          <w:spacing w:val="-6"/>
        </w:rPr>
        <w:t xml:space="preserve">les recommandations de l’INRS (Institut National de Recherche et de Sécurité), il se substitue en effet à la phénolphtaléine, couramment utilisée auparavant, et qui est désormais classée CMR (Cancérigène Mutagène Reprotoxique). Comme le montre la figure 1, le bleu de thymol peut être synthétisé à partir du thymol, lui-même extrait de la plante de thym ou synthétisé à partir du </w:t>
      </w:r>
      <w:r w:rsidRPr="00EB3C78">
        <w:rPr>
          <w:rFonts w:ascii="Arial" w:hAnsi="Arial" w:cs="Arial"/>
          <w:i/>
          <w:iCs/>
          <w:spacing w:val="-6"/>
        </w:rPr>
        <w:t>m</w:t>
      </w:r>
      <w:r w:rsidRPr="00EB3C78">
        <w:rPr>
          <w:rFonts w:ascii="Arial" w:hAnsi="Arial" w:cs="Arial"/>
          <w:spacing w:val="-6"/>
        </w:rPr>
        <w:t>-crésol.</w:t>
      </w:r>
    </w:p>
    <w:p w14:paraId="60FB0924" w14:textId="77777777" w:rsidR="00EB3C78" w:rsidRDefault="00EB3C78" w:rsidP="001A09B5">
      <w:pPr>
        <w:spacing w:after="0" w:line="240" w:lineRule="auto"/>
        <w:jc w:val="both"/>
        <w:rPr>
          <w:rFonts w:ascii="Arial" w:hAnsi="Arial" w:cs="Arial"/>
        </w:rPr>
      </w:pPr>
    </w:p>
    <w:p w14:paraId="01B2140C" w14:textId="4B859E43" w:rsidR="00EB3C78" w:rsidRDefault="00EB3C78" w:rsidP="001A09B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2D6DE3F" wp14:editId="00DF1983">
            <wp:extent cx="5799052" cy="2336677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621" cy="235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D89AD" w14:textId="77777777" w:rsidR="00EB3C78" w:rsidRDefault="00EB3C78" w:rsidP="001A09B5">
      <w:pPr>
        <w:spacing w:after="0" w:line="240" w:lineRule="auto"/>
        <w:jc w:val="both"/>
        <w:rPr>
          <w:rFonts w:ascii="Arial" w:hAnsi="Arial" w:cs="Arial"/>
        </w:rPr>
      </w:pPr>
    </w:p>
    <w:p w14:paraId="7CB34CD1" w14:textId="77777777" w:rsidR="00EB3C78" w:rsidRPr="00EB3C78" w:rsidRDefault="00EB3C78" w:rsidP="001A09B5">
      <w:pPr>
        <w:spacing w:after="0" w:line="240" w:lineRule="auto"/>
        <w:jc w:val="center"/>
        <w:rPr>
          <w:rFonts w:ascii="Arial" w:hAnsi="Arial" w:cs="Arial"/>
        </w:rPr>
      </w:pPr>
      <w:r w:rsidRPr="00EB3C78">
        <w:rPr>
          <w:rFonts w:ascii="Arial" w:hAnsi="Arial" w:cs="Arial"/>
        </w:rPr>
        <w:t>Figure 1. Modes d’obtention possibles du bleu de thymol</w:t>
      </w:r>
    </w:p>
    <w:p w14:paraId="3EC4950E" w14:textId="77777777" w:rsidR="00EB3C78" w:rsidRDefault="00EB3C78" w:rsidP="001A09B5">
      <w:pPr>
        <w:spacing w:after="0" w:line="240" w:lineRule="auto"/>
        <w:jc w:val="both"/>
        <w:rPr>
          <w:rFonts w:ascii="Arial" w:hAnsi="Arial" w:cs="Arial"/>
        </w:rPr>
      </w:pPr>
    </w:p>
    <w:p w14:paraId="1D6ABF27" w14:textId="5AF54F57" w:rsidR="00EB3C78" w:rsidRPr="00EB3C78" w:rsidRDefault="00EB3C78" w:rsidP="001A09B5">
      <w:pPr>
        <w:spacing w:after="0" w:line="240" w:lineRule="auto"/>
        <w:jc w:val="both"/>
        <w:rPr>
          <w:rFonts w:ascii="Arial" w:hAnsi="Arial" w:cs="Arial"/>
          <w:spacing w:val="-6"/>
        </w:rPr>
      </w:pPr>
      <w:r w:rsidRPr="00EB3C78">
        <w:rPr>
          <w:rFonts w:ascii="Arial" w:hAnsi="Arial" w:cs="Arial"/>
          <w:spacing w:val="-6"/>
        </w:rPr>
        <w:t>L’objectif de cet exercice est d’étudier deux modes d’obtention du thymol puis de s’intéresser au bleu de thymol</w:t>
      </w:r>
      <w:r>
        <w:rPr>
          <w:rFonts w:ascii="Arial" w:hAnsi="Arial" w:cs="Arial"/>
          <w:spacing w:val="-6"/>
        </w:rPr>
        <w:t xml:space="preserve"> </w:t>
      </w:r>
      <w:r w:rsidRPr="00EB3C78">
        <w:rPr>
          <w:rFonts w:ascii="Arial" w:hAnsi="Arial" w:cs="Arial"/>
          <w:spacing w:val="-6"/>
        </w:rPr>
        <w:t>en tant qu’alternative à la phénolphtaléine comme indicateur coloré.</w:t>
      </w:r>
    </w:p>
    <w:p w14:paraId="1D22C16A" w14:textId="77777777" w:rsidR="00EB3C78" w:rsidRPr="00C90DE4" w:rsidRDefault="00EB3C78" w:rsidP="001A09B5">
      <w:pPr>
        <w:spacing w:after="0" w:line="240" w:lineRule="auto"/>
        <w:jc w:val="both"/>
        <w:rPr>
          <w:rFonts w:ascii="Arial" w:hAnsi="Arial" w:cs="Arial"/>
        </w:rPr>
      </w:pPr>
    </w:p>
    <w:p w14:paraId="3EC98551" w14:textId="3AFC3924" w:rsidR="00B823AF" w:rsidRPr="00C90DE4" w:rsidRDefault="00B823AF" w:rsidP="001A09B5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C90DE4">
        <w:rPr>
          <w:rFonts w:ascii="Arial" w:hAnsi="Arial" w:cs="Arial"/>
          <w:b/>
          <w:bCs/>
        </w:rPr>
        <w:t>1.</w:t>
      </w:r>
      <w:r w:rsidRPr="00C90DE4">
        <w:rPr>
          <w:rFonts w:ascii="Arial" w:hAnsi="Arial" w:cs="Arial"/>
          <w:b/>
          <w:bCs/>
        </w:rPr>
        <w:tab/>
      </w:r>
      <w:r w:rsidR="00EB3C78" w:rsidRPr="00EB3C78">
        <w:rPr>
          <w:rFonts w:ascii="Arial" w:hAnsi="Arial" w:cs="Arial"/>
          <w:b/>
          <w:bCs/>
        </w:rPr>
        <w:t>Extractions successives</w:t>
      </w:r>
    </w:p>
    <w:p w14:paraId="74185201" w14:textId="0AD0B611" w:rsidR="00EB3C78" w:rsidRDefault="00EB3C78" w:rsidP="001A09B5">
      <w:pPr>
        <w:spacing w:after="0" w:line="240" w:lineRule="auto"/>
        <w:jc w:val="both"/>
        <w:rPr>
          <w:rFonts w:ascii="Arial" w:hAnsi="Arial" w:cs="Arial"/>
        </w:rPr>
      </w:pPr>
      <w:r w:rsidRPr="00EB3C78">
        <w:rPr>
          <w:rFonts w:ascii="Arial" w:hAnsi="Arial" w:cs="Arial"/>
        </w:rPr>
        <w:t>Le thym est une petite plante cultivée depuis l’antiquité dans les régions du pourtour méditerranéen. Appréciée en</w:t>
      </w:r>
      <w:r>
        <w:rPr>
          <w:rFonts w:ascii="Arial" w:hAnsi="Arial" w:cs="Arial"/>
        </w:rPr>
        <w:t xml:space="preserve"> </w:t>
      </w:r>
      <w:r w:rsidRPr="00EB3C78">
        <w:rPr>
          <w:rFonts w:ascii="Arial" w:hAnsi="Arial" w:cs="Arial"/>
        </w:rPr>
        <w:t>cuisine pour ses arômes, la plante est également utilisée pour ses vertus thérapeutiques dues au thymol, constituant</w:t>
      </w:r>
      <w:r>
        <w:rPr>
          <w:rFonts w:ascii="Arial" w:hAnsi="Arial" w:cs="Arial"/>
        </w:rPr>
        <w:t xml:space="preserve"> </w:t>
      </w:r>
      <w:r w:rsidRPr="00EB3C78">
        <w:rPr>
          <w:rFonts w:ascii="Arial" w:hAnsi="Arial" w:cs="Arial"/>
        </w:rPr>
        <w:t>principal de l’espèce de thym étudiée dans cet exercice.</w:t>
      </w:r>
    </w:p>
    <w:p w14:paraId="2916601E" w14:textId="77777777" w:rsidR="00EB3C78" w:rsidRDefault="00EB3C78" w:rsidP="001A09B5">
      <w:pPr>
        <w:spacing w:after="0" w:line="240" w:lineRule="auto"/>
        <w:jc w:val="both"/>
        <w:rPr>
          <w:rFonts w:ascii="Arial" w:hAnsi="Arial" w:cs="Arial"/>
        </w:rPr>
      </w:pPr>
    </w:p>
    <w:p w14:paraId="5456EC9F" w14:textId="77777777" w:rsidR="00EB3C78" w:rsidRPr="00C90DE4" w:rsidRDefault="00EB3C78" w:rsidP="001A09B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90DE4">
        <w:rPr>
          <w:rFonts w:ascii="Arial" w:hAnsi="Arial" w:cs="Arial"/>
          <w:b/>
          <w:bCs/>
        </w:rPr>
        <w:t>Données :</w:t>
      </w:r>
    </w:p>
    <w:p w14:paraId="25C08062" w14:textId="534C2DB1" w:rsidR="00EB3C78" w:rsidRDefault="00EB3C78" w:rsidP="001A09B5">
      <w:pPr>
        <w:pStyle w:val="Paragraphedeliste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EB3C78">
        <w:rPr>
          <w:rFonts w:ascii="Arial" w:hAnsi="Arial" w:cs="Arial"/>
        </w:rPr>
        <w:t>le</w:t>
      </w:r>
      <w:proofErr w:type="gramEnd"/>
      <w:r w:rsidRPr="00EB3C78">
        <w:rPr>
          <w:rFonts w:ascii="Arial" w:hAnsi="Arial" w:cs="Arial"/>
        </w:rPr>
        <w:t xml:space="preserve"> thymol, à température ambiante, se présente sous la forme de cristaux incolores à l’odeur caractéristique</w:t>
      </w:r>
      <w:r>
        <w:rPr>
          <w:rFonts w:ascii="Arial" w:hAnsi="Arial" w:cs="Arial"/>
        </w:rPr>
        <w:t> ;</w:t>
      </w:r>
    </w:p>
    <w:p w14:paraId="0909FBD9" w14:textId="0EE6659E" w:rsidR="00EB3C78" w:rsidRDefault="00EB3C78" w:rsidP="001A09B5">
      <w:pPr>
        <w:pStyle w:val="Paragraphedeliste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EB3C78">
        <w:rPr>
          <w:rFonts w:ascii="Arial" w:hAnsi="Arial" w:cs="Arial"/>
        </w:rPr>
        <w:t>la</w:t>
      </w:r>
      <w:proofErr w:type="gramEnd"/>
      <w:r w:rsidRPr="00EB3C78">
        <w:rPr>
          <w:rFonts w:ascii="Arial" w:hAnsi="Arial" w:cs="Arial"/>
        </w:rPr>
        <w:t xml:space="preserve"> solubilité du thymol est faible dans l’eau et forte dans les solvants organiques</w:t>
      </w:r>
      <w:r>
        <w:rPr>
          <w:rFonts w:ascii="Arial" w:hAnsi="Arial" w:cs="Arial"/>
        </w:rPr>
        <w:t> ;</w:t>
      </w:r>
    </w:p>
    <w:p w14:paraId="05CABCA7" w14:textId="0D6B7163" w:rsidR="00EB3C78" w:rsidRDefault="00EB3C78" w:rsidP="001A09B5">
      <w:pPr>
        <w:pStyle w:val="Paragraphedeliste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EB3C78">
        <w:rPr>
          <w:rFonts w:ascii="Arial" w:hAnsi="Arial" w:cs="Arial"/>
        </w:rPr>
        <w:t>le</w:t>
      </w:r>
      <w:proofErr w:type="gramEnd"/>
      <w:r w:rsidRPr="00EB3C78">
        <w:rPr>
          <w:rFonts w:ascii="Arial" w:hAnsi="Arial" w:cs="Arial"/>
        </w:rPr>
        <w:t xml:space="preserve"> traitement d’un échantillon de 100 g de thym d’origine française permet d’obtenir au maximum 2</w:t>
      </w:r>
      <w:r>
        <w:rPr>
          <w:rFonts w:ascii="Arial" w:hAnsi="Arial" w:cs="Arial"/>
        </w:rPr>
        <w:t> </w:t>
      </w:r>
      <w:r w:rsidRPr="00EB3C78">
        <w:rPr>
          <w:rFonts w:ascii="Arial" w:hAnsi="Arial" w:cs="Arial"/>
        </w:rPr>
        <w:t>g d’huile</w:t>
      </w:r>
      <w:r>
        <w:rPr>
          <w:rFonts w:ascii="Arial" w:hAnsi="Arial" w:cs="Arial"/>
        </w:rPr>
        <w:t xml:space="preserve"> </w:t>
      </w:r>
      <w:r w:rsidRPr="00EB3C78">
        <w:rPr>
          <w:rFonts w:ascii="Arial" w:hAnsi="Arial" w:cs="Arial"/>
        </w:rPr>
        <w:t>essentielle de thym</w:t>
      </w:r>
      <w:r>
        <w:rPr>
          <w:rFonts w:ascii="Arial" w:hAnsi="Arial" w:cs="Arial"/>
        </w:rPr>
        <w:t> ;</w:t>
      </w:r>
    </w:p>
    <w:p w14:paraId="738BEFBC" w14:textId="796DF7C5" w:rsidR="00EB3C78" w:rsidRDefault="00EB3C78" w:rsidP="001A09B5">
      <w:pPr>
        <w:pStyle w:val="Paragraphedeliste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EB3C78">
        <w:rPr>
          <w:rFonts w:ascii="Arial" w:hAnsi="Arial" w:cs="Arial"/>
        </w:rPr>
        <w:t>la</w:t>
      </w:r>
      <w:proofErr w:type="gramEnd"/>
      <w:r w:rsidRPr="00EB3C78">
        <w:rPr>
          <w:rFonts w:ascii="Arial" w:hAnsi="Arial" w:cs="Arial"/>
        </w:rPr>
        <w:t xml:space="preserve"> configuration électronique de l’oxygène dans son état fondamental est</w:t>
      </w:r>
      <w:r>
        <w:rPr>
          <w:rFonts w:ascii="Arial" w:hAnsi="Arial" w:cs="Arial"/>
        </w:rPr>
        <w:t> :</w:t>
      </w:r>
      <w:r w:rsidRPr="00EB3C78">
        <w:rPr>
          <w:rFonts w:ascii="Arial" w:hAnsi="Arial" w:cs="Arial"/>
        </w:rPr>
        <w:t xml:space="preserve"> (1s)</w:t>
      </w:r>
      <w:r w:rsidRPr="00EB3C78">
        <w:rPr>
          <w:rFonts w:ascii="Arial" w:hAnsi="Arial" w:cs="Arial"/>
          <w:vertAlign w:val="superscript"/>
        </w:rPr>
        <w:t>2</w:t>
      </w:r>
      <w:r w:rsidRPr="00EB3C78">
        <w:rPr>
          <w:rFonts w:ascii="Arial" w:hAnsi="Arial" w:cs="Arial"/>
        </w:rPr>
        <w:t xml:space="preserve"> (2s)</w:t>
      </w:r>
      <w:r w:rsidRPr="00EB3C78">
        <w:rPr>
          <w:rFonts w:ascii="Arial" w:hAnsi="Arial" w:cs="Arial"/>
          <w:vertAlign w:val="superscript"/>
        </w:rPr>
        <w:t>2</w:t>
      </w:r>
      <w:r w:rsidRPr="00EB3C78">
        <w:rPr>
          <w:rFonts w:ascii="Arial" w:hAnsi="Arial" w:cs="Arial"/>
        </w:rPr>
        <w:t xml:space="preserve"> (2p)</w:t>
      </w:r>
      <w:r w:rsidRPr="00EB3C78"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> ;</w:t>
      </w:r>
    </w:p>
    <w:p w14:paraId="582B0266" w14:textId="119CCC11" w:rsidR="00EB3C78" w:rsidRDefault="00EB3C78" w:rsidP="001A09B5">
      <w:pPr>
        <w:pStyle w:val="Paragraphedeliste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EB3C78">
        <w:rPr>
          <w:rFonts w:ascii="Arial" w:hAnsi="Arial" w:cs="Arial"/>
        </w:rPr>
        <w:t>l’hexane</w:t>
      </w:r>
      <w:proofErr w:type="gramEnd"/>
      <w:r w:rsidRPr="00EB3C78">
        <w:rPr>
          <w:rFonts w:ascii="Arial" w:hAnsi="Arial" w:cs="Arial"/>
        </w:rPr>
        <w:t xml:space="preserve"> est un solvant organique de densité </w:t>
      </w:r>
      <w:r w:rsidRPr="00EB3C78">
        <w:rPr>
          <w:rFonts w:ascii="Arial" w:hAnsi="Arial" w:cs="Arial"/>
          <w:i/>
          <w:iCs/>
        </w:rPr>
        <w:t>d</w:t>
      </w:r>
      <w:r w:rsidRPr="00EB3C78">
        <w:rPr>
          <w:rFonts w:ascii="Arial" w:hAnsi="Arial" w:cs="Arial"/>
        </w:rPr>
        <w:t xml:space="preserve"> = 0,66 et non miscible à l’eau</w:t>
      </w:r>
      <w:r>
        <w:rPr>
          <w:rFonts w:ascii="Arial" w:hAnsi="Arial" w:cs="Arial"/>
        </w:rPr>
        <w:t> ;</w:t>
      </w:r>
    </w:p>
    <w:p w14:paraId="7DFB64C0" w14:textId="14B7F2AD" w:rsidR="00EB3C78" w:rsidRPr="00C90DE4" w:rsidRDefault="00EB3C78" w:rsidP="001A09B5">
      <w:pPr>
        <w:pStyle w:val="Paragraphedeliste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EB3C78">
        <w:rPr>
          <w:rFonts w:ascii="Arial" w:hAnsi="Arial" w:cs="Arial"/>
        </w:rPr>
        <w:t>le</w:t>
      </w:r>
      <w:proofErr w:type="gramEnd"/>
      <w:r w:rsidRPr="00EB3C78">
        <w:rPr>
          <w:rFonts w:ascii="Arial" w:hAnsi="Arial" w:cs="Arial"/>
        </w:rPr>
        <w:t xml:space="preserve"> couple thymol / ion thymolate est noté</w:t>
      </w:r>
      <w:r>
        <w:rPr>
          <w:rFonts w:ascii="Arial" w:hAnsi="Arial" w:cs="Arial"/>
        </w:rPr>
        <w:t> :</w:t>
      </w:r>
      <w:r w:rsidRPr="00EB3C78">
        <w:rPr>
          <w:rFonts w:ascii="Arial" w:hAnsi="Arial" w:cs="Arial"/>
        </w:rPr>
        <w:t xml:space="preserve"> R–OH / R–O</w:t>
      </w:r>
      <w:r w:rsidRPr="00EB3C78">
        <w:rPr>
          <w:rFonts w:ascii="Arial" w:hAnsi="Arial" w:cs="Arial"/>
          <w:vertAlign w:val="superscript"/>
        </w:rPr>
        <w:t>–</w:t>
      </w:r>
      <w:r w:rsidRPr="00EB3C78">
        <w:rPr>
          <w:rFonts w:ascii="Arial" w:hAnsi="Arial" w:cs="Arial"/>
        </w:rPr>
        <w:t>.</w:t>
      </w:r>
    </w:p>
    <w:p w14:paraId="69EC285B" w14:textId="77777777" w:rsidR="00EB3C78" w:rsidRDefault="00EB3C78" w:rsidP="001A09B5">
      <w:pPr>
        <w:spacing w:after="0" w:line="240" w:lineRule="auto"/>
        <w:jc w:val="both"/>
        <w:rPr>
          <w:rFonts w:ascii="Arial" w:hAnsi="Arial" w:cs="Arial"/>
        </w:rPr>
      </w:pPr>
    </w:p>
    <w:p w14:paraId="1C6B3DBC" w14:textId="389CEE8F" w:rsidR="00EB3C78" w:rsidRPr="00EB3C78" w:rsidRDefault="00EB3C78" w:rsidP="001A09B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EB3C78">
        <w:rPr>
          <w:rFonts w:ascii="Arial" w:hAnsi="Arial" w:cs="Arial"/>
          <w:b/>
          <w:bCs/>
        </w:rPr>
        <w:t>Q1.</w:t>
      </w:r>
      <w:r>
        <w:rPr>
          <w:rFonts w:ascii="Arial" w:hAnsi="Arial" w:cs="Arial"/>
        </w:rPr>
        <w:tab/>
      </w:r>
      <w:r w:rsidRPr="00EB3C78">
        <w:rPr>
          <w:rFonts w:ascii="Arial" w:hAnsi="Arial" w:cs="Arial"/>
        </w:rPr>
        <w:t>Écrire la formule semi-développée du thymol puis entourer et nommer son groupe caractéristique.</w:t>
      </w:r>
    </w:p>
    <w:p w14:paraId="592C08C5" w14:textId="7D599B32" w:rsidR="00EB3C78" w:rsidRDefault="00EB3C78" w:rsidP="001A09B5">
      <w:p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 w:rsidRPr="00EB3C78">
        <w:rPr>
          <w:rFonts w:ascii="Arial" w:hAnsi="Arial" w:cs="Arial"/>
          <w:b/>
          <w:bCs/>
        </w:rPr>
        <w:t>Q2.</w:t>
      </w:r>
      <w:r>
        <w:rPr>
          <w:rFonts w:ascii="Arial" w:hAnsi="Arial" w:cs="Arial"/>
        </w:rPr>
        <w:tab/>
      </w:r>
      <w:r w:rsidRPr="00EB3C78">
        <w:rPr>
          <w:rFonts w:ascii="Arial" w:hAnsi="Arial" w:cs="Arial"/>
        </w:rPr>
        <w:t>Représenter le schéma de Lewis de l’ion thymolate, noté R–O</w:t>
      </w:r>
      <w:r w:rsidRPr="00EB3C78">
        <w:rPr>
          <w:rFonts w:ascii="Arial" w:hAnsi="Arial" w:cs="Arial"/>
          <w:vertAlign w:val="superscript"/>
        </w:rPr>
        <w:t>–</w:t>
      </w:r>
      <w:r w:rsidRPr="00EB3C78">
        <w:rPr>
          <w:rFonts w:ascii="Arial" w:hAnsi="Arial" w:cs="Arial"/>
        </w:rPr>
        <w:t>.</w:t>
      </w:r>
    </w:p>
    <w:p w14:paraId="10C4AD80" w14:textId="77777777" w:rsidR="001A09B5" w:rsidRPr="00EB3C78" w:rsidRDefault="001A09B5" w:rsidP="001A09B5">
      <w:pPr>
        <w:spacing w:after="0" w:line="240" w:lineRule="auto"/>
        <w:jc w:val="both"/>
        <w:rPr>
          <w:rFonts w:ascii="Arial" w:hAnsi="Arial" w:cs="Arial"/>
        </w:rPr>
      </w:pPr>
    </w:p>
    <w:p w14:paraId="0959659B" w14:textId="77777777" w:rsidR="00EB3C78" w:rsidRPr="00EB3C78" w:rsidRDefault="00EB3C78" w:rsidP="001A09B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B3C78">
        <w:rPr>
          <w:rFonts w:ascii="Arial" w:hAnsi="Arial" w:cs="Arial"/>
          <w:b/>
          <w:bCs/>
        </w:rPr>
        <w:t>Du thym à l’huile essentielle de thym</w:t>
      </w:r>
    </w:p>
    <w:p w14:paraId="7E161777" w14:textId="0ED12A59" w:rsidR="00EB3C78" w:rsidRPr="001A09B5" w:rsidRDefault="00EB3C78" w:rsidP="001A09B5">
      <w:pPr>
        <w:spacing w:before="120" w:after="0" w:line="240" w:lineRule="auto"/>
        <w:jc w:val="both"/>
        <w:rPr>
          <w:rFonts w:ascii="Arial" w:hAnsi="Arial" w:cs="Arial"/>
          <w:spacing w:val="-4"/>
        </w:rPr>
      </w:pPr>
      <w:r w:rsidRPr="001A09B5">
        <w:rPr>
          <w:rFonts w:ascii="Arial" w:hAnsi="Arial" w:cs="Arial"/>
          <w:spacing w:val="-4"/>
        </w:rPr>
        <w:t>L’hydrodistillation est l’une des techniques d’extraction des huiles essentielles préconisées par la législation européenne.</w:t>
      </w:r>
    </w:p>
    <w:p w14:paraId="10D82C22" w14:textId="388B3C0E" w:rsidR="001E7045" w:rsidRPr="00C90DE4" w:rsidRDefault="00EB3C78" w:rsidP="001A09B5">
      <w:pPr>
        <w:spacing w:after="0" w:line="240" w:lineRule="auto"/>
        <w:jc w:val="both"/>
        <w:rPr>
          <w:rFonts w:ascii="Arial" w:hAnsi="Arial" w:cs="Arial"/>
        </w:rPr>
      </w:pPr>
      <w:r w:rsidRPr="001A09B5">
        <w:rPr>
          <w:rFonts w:ascii="Arial" w:hAnsi="Arial" w:cs="Arial"/>
          <w:spacing w:val="-4"/>
        </w:rPr>
        <w:t>Suite à l’hydrodistillation d’un échantillon de thym, on réalise une chromatographie sur couche mince de l’huile essentielle obtenue, les échantillons étant solubilisés dans un solvant adapté. Le chromatogramme est représenté figure 2.</w:t>
      </w:r>
      <w:r w:rsidR="001E7045" w:rsidRPr="00C90DE4">
        <w:rPr>
          <w:rFonts w:ascii="Arial" w:hAnsi="Arial" w:cs="Arial"/>
        </w:rPr>
        <w:br w:type="page"/>
      </w:r>
    </w:p>
    <w:p w14:paraId="5806C9A0" w14:textId="768D05C6" w:rsidR="00B823AF" w:rsidRDefault="00286D5A" w:rsidP="001A09B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5CA887F" wp14:editId="4BA4CE3A">
            <wp:simplePos x="0" y="0"/>
            <wp:positionH relativeFrom="margin">
              <wp:posOffset>1231265</wp:posOffset>
            </wp:positionH>
            <wp:positionV relativeFrom="paragraph">
              <wp:posOffset>-635</wp:posOffset>
            </wp:positionV>
            <wp:extent cx="1460500" cy="2494842"/>
            <wp:effectExtent l="0" t="0" r="635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49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513CD" w14:textId="0C7EECE1" w:rsidR="00A84C0A" w:rsidRDefault="00A84C0A" w:rsidP="001A09B5">
      <w:pPr>
        <w:spacing w:after="0" w:line="240" w:lineRule="auto"/>
        <w:jc w:val="both"/>
        <w:rPr>
          <w:rFonts w:ascii="Arial" w:hAnsi="Arial" w:cs="Arial"/>
        </w:rPr>
      </w:pPr>
    </w:p>
    <w:p w14:paraId="04981472" w14:textId="77777777" w:rsidR="00286D5A" w:rsidRDefault="00286D5A" w:rsidP="001A09B5">
      <w:pPr>
        <w:spacing w:after="0" w:line="240" w:lineRule="auto"/>
        <w:jc w:val="both"/>
        <w:rPr>
          <w:rFonts w:ascii="Arial" w:hAnsi="Arial" w:cs="Arial"/>
        </w:rPr>
      </w:pPr>
    </w:p>
    <w:p w14:paraId="430215F5" w14:textId="77777777" w:rsidR="00286D5A" w:rsidRDefault="00286D5A" w:rsidP="001A09B5">
      <w:pPr>
        <w:spacing w:after="0" w:line="240" w:lineRule="auto"/>
        <w:jc w:val="both"/>
        <w:rPr>
          <w:rFonts w:ascii="Arial" w:hAnsi="Arial" w:cs="Arial"/>
        </w:rPr>
      </w:pPr>
    </w:p>
    <w:p w14:paraId="57093AE2" w14:textId="10A72041" w:rsidR="00A84C0A" w:rsidRDefault="00A84C0A" w:rsidP="001A09B5">
      <w:pPr>
        <w:spacing w:after="0" w:line="240" w:lineRule="auto"/>
        <w:jc w:val="both"/>
        <w:rPr>
          <w:rFonts w:ascii="Arial" w:hAnsi="Arial" w:cs="Arial"/>
        </w:rPr>
      </w:pPr>
    </w:p>
    <w:p w14:paraId="2424F1F6" w14:textId="4EB4AFED" w:rsidR="00A84C0A" w:rsidRDefault="00A84C0A" w:rsidP="00A84C0A">
      <w:pPr>
        <w:pStyle w:val="Paragraphedeliste"/>
        <w:numPr>
          <w:ilvl w:val="0"/>
          <w:numId w:val="22"/>
        </w:numPr>
        <w:tabs>
          <w:tab w:val="left" w:pos="4820"/>
        </w:tabs>
        <w:spacing w:after="0" w:line="240" w:lineRule="auto"/>
        <w:ind w:left="4820" w:right="1840" w:hanging="283"/>
        <w:contextualSpacing w:val="0"/>
        <w:jc w:val="both"/>
        <w:rPr>
          <w:rFonts w:ascii="Arial" w:hAnsi="Arial" w:cs="Arial"/>
        </w:rPr>
      </w:pPr>
      <w:r w:rsidRPr="00A84C0A">
        <w:rPr>
          <w:rFonts w:ascii="Arial" w:hAnsi="Arial" w:cs="Arial"/>
        </w:rPr>
        <w:t xml:space="preserve">Dépôt </w:t>
      </w:r>
      <w:proofErr w:type="spellStart"/>
      <w:r w:rsidRPr="00A84C0A">
        <w:rPr>
          <w:rFonts w:ascii="Arial" w:hAnsi="Arial" w:cs="Arial"/>
        </w:rPr>
        <w:t>HEe</w:t>
      </w:r>
      <w:proofErr w:type="spellEnd"/>
      <w:r>
        <w:rPr>
          <w:rFonts w:ascii="Arial" w:hAnsi="Arial" w:cs="Arial"/>
        </w:rPr>
        <w:t> :</w:t>
      </w:r>
      <w:r w:rsidRPr="00A84C0A">
        <w:rPr>
          <w:rFonts w:ascii="Arial" w:hAnsi="Arial" w:cs="Arial"/>
        </w:rPr>
        <w:t xml:space="preserve"> huile essentielle</w:t>
      </w:r>
      <w:r>
        <w:rPr>
          <w:rFonts w:ascii="Arial" w:hAnsi="Arial" w:cs="Arial"/>
        </w:rPr>
        <w:t xml:space="preserve"> </w:t>
      </w:r>
      <w:r w:rsidRPr="00A84C0A">
        <w:rPr>
          <w:rFonts w:ascii="Arial" w:hAnsi="Arial" w:cs="Arial"/>
        </w:rPr>
        <w:t>obtenue expérimentalement</w:t>
      </w:r>
      <w:r>
        <w:rPr>
          <w:rFonts w:ascii="Arial" w:hAnsi="Arial" w:cs="Arial"/>
        </w:rPr>
        <w:t> ;</w:t>
      </w:r>
    </w:p>
    <w:p w14:paraId="268E6E55" w14:textId="7F76CD93" w:rsidR="00A84C0A" w:rsidRDefault="00A84C0A" w:rsidP="00A84C0A">
      <w:pPr>
        <w:pStyle w:val="Paragraphedeliste"/>
        <w:numPr>
          <w:ilvl w:val="0"/>
          <w:numId w:val="22"/>
        </w:numPr>
        <w:tabs>
          <w:tab w:val="left" w:pos="4820"/>
        </w:tabs>
        <w:spacing w:after="0" w:line="240" w:lineRule="auto"/>
        <w:ind w:left="4820" w:right="1840" w:hanging="283"/>
        <w:contextualSpacing w:val="0"/>
        <w:jc w:val="both"/>
        <w:rPr>
          <w:rFonts w:ascii="Arial" w:hAnsi="Arial" w:cs="Arial"/>
        </w:rPr>
      </w:pPr>
      <w:r w:rsidRPr="00A84C0A">
        <w:rPr>
          <w:rFonts w:ascii="Arial" w:hAnsi="Arial" w:cs="Arial"/>
        </w:rPr>
        <w:t xml:space="preserve">Dépôt </w:t>
      </w:r>
      <w:proofErr w:type="spellStart"/>
      <w:r w:rsidRPr="00A84C0A">
        <w:rPr>
          <w:rFonts w:ascii="Arial" w:hAnsi="Arial" w:cs="Arial"/>
        </w:rPr>
        <w:t>HEc</w:t>
      </w:r>
      <w:proofErr w:type="spellEnd"/>
      <w:r>
        <w:rPr>
          <w:rFonts w:ascii="Arial" w:hAnsi="Arial" w:cs="Arial"/>
        </w:rPr>
        <w:t> :</w:t>
      </w:r>
      <w:r w:rsidRPr="00A84C0A">
        <w:rPr>
          <w:rFonts w:ascii="Arial" w:hAnsi="Arial" w:cs="Arial"/>
        </w:rPr>
        <w:t xml:space="preserve"> huile essentielle</w:t>
      </w:r>
      <w:r>
        <w:rPr>
          <w:rFonts w:ascii="Arial" w:hAnsi="Arial" w:cs="Arial"/>
        </w:rPr>
        <w:t xml:space="preserve"> </w:t>
      </w:r>
      <w:r w:rsidRPr="00A84C0A">
        <w:rPr>
          <w:rFonts w:ascii="Arial" w:hAnsi="Arial" w:cs="Arial"/>
        </w:rPr>
        <w:t>commerciale de thym</w:t>
      </w:r>
      <w:r>
        <w:rPr>
          <w:rFonts w:ascii="Arial" w:hAnsi="Arial" w:cs="Arial"/>
        </w:rPr>
        <w:t> ;</w:t>
      </w:r>
    </w:p>
    <w:p w14:paraId="66C9A927" w14:textId="14B445D3" w:rsidR="00A84C0A" w:rsidRDefault="00A84C0A" w:rsidP="00A84C0A">
      <w:pPr>
        <w:pStyle w:val="Paragraphedeliste"/>
        <w:numPr>
          <w:ilvl w:val="0"/>
          <w:numId w:val="22"/>
        </w:numPr>
        <w:tabs>
          <w:tab w:val="left" w:pos="4820"/>
        </w:tabs>
        <w:spacing w:after="0" w:line="240" w:lineRule="auto"/>
        <w:ind w:left="4820" w:right="1840" w:hanging="283"/>
        <w:contextualSpacing w:val="0"/>
        <w:jc w:val="both"/>
        <w:rPr>
          <w:rFonts w:ascii="Arial" w:hAnsi="Arial" w:cs="Arial"/>
        </w:rPr>
      </w:pPr>
      <w:r w:rsidRPr="00A84C0A">
        <w:rPr>
          <w:rFonts w:ascii="Arial" w:hAnsi="Arial" w:cs="Arial"/>
        </w:rPr>
        <w:t>Dépôt Tc</w:t>
      </w:r>
      <w:r>
        <w:rPr>
          <w:rFonts w:ascii="Arial" w:hAnsi="Arial" w:cs="Arial"/>
        </w:rPr>
        <w:t> :</w:t>
      </w:r>
      <w:r w:rsidRPr="00A84C0A">
        <w:rPr>
          <w:rFonts w:ascii="Arial" w:hAnsi="Arial" w:cs="Arial"/>
        </w:rPr>
        <w:t xml:space="preserve"> thymol du commerce</w:t>
      </w:r>
    </w:p>
    <w:p w14:paraId="57A305DE" w14:textId="1CDAC9F4" w:rsidR="00A84C0A" w:rsidRDefault="00A84C0A" w:rsidP="001A09B5">
      <w:pPr>
        <w:spacing w:after="0" w:line="240" w:lineRule="auto"/>
        <w:jc w:val="both"/>
        <w:rPr>
          <w:rFonts w:ascii="Arial" w:hAnsi="Arial" w:cs="Arial"/>
        </w:rPr>
      </w:pPr>
    </w:p>
    <w:p w14:paraId="2ADFA40E" w14:textId="77777777" w:rsidR="00286D5A" w:rsidRDefault="00286D5A" w:rsidP="001A09B5">
      <w:pPr>
        <w:spacing w:after="0" w:line="240" w:lineRule="auto"/>
        <w:jc w:val="both"/>
        <w:rPr>
          <w:rFonts w:ascii="Arial" w:hAnsi="Arial" w:cs="Arial"/>
        </w:rPr>
      </w:pPr>
    </w:p>
    <w:p w14:paraId="4450BC28" w14:textId="77777777" w:rsidR="00286D5A" w:rsidRDefault="00286D5A" w:rsidP="001A09B5">
      <w:pPr>
        <w:spacing w:after="0" w:line="240" w:lineRule="auto"/>
        <w:jc w:val="both"/>
        <w:rPr>
          <w:rFonts w:ascii="Arial" w:hAnsi="Arial" w:cs="Arial"/>
        </w:rPr>
      </w:pPr>
    </w:p>
    <w:p w14:paraId="2DEDBE5F" w14:textId="77777777" w:rsidR="00286D5A" w:rsidRDefault="00286D5A" w:rsidP="001A09B5">
      <w:pPr>
        <w:spacing w:after="0" w:line="240" w:lineRule="auto"/>
        <w:jc w:val="both"/>
        <w:rPr>
          <w:rFonts w:ascii="Arial" w:hAnsi="Arial" w:cs="Arial"/>
        </w:rPr>
      </w:pPr>
    </w:p>
    <w:p w14:paraId="3E306DD3" w14:textId="77777777" w:rsidR="00286D5A" w:rsidRDefault="00286D5A" w:rsidP="001A09B5">
      <w:pPr>
        <w:spacing w:after="0" w:line="240" w:lineRule="auto"/>
        <w:jc w:val="both"/>
        <w:rPr>
          <w:rFonts w:ascii="Arial" w:hAnsi="Arial" w:cs="Arial"/>
        </w:rPr>
      </w:pPr>
    </w:p>
    <w:p w14:paraId="799BF734" w14:textId="77777777" w:rsidR="00286D5A" w:rsidRDefault="00286D5A" w:rsidP="001A09B5">
      <w:pPr>
        <w:spacing w:after="0" w:line="240" w:lineRule="auto"/>
        <w:jc w:val="both"/>
        <w:rPr>
          <w:rFonts w:ascii="Arial" w:hAnsi="Arial" w:cs="Arial"/>
        </w:rPr>
      </w:pPr>
    </w:p>
    <w:p w14:paraId="1ECDD867" w14:textId="1FE09E72" w:rsidR="00A84C0A" w:rsidRDefault="00A84C0A" w:rsidP="00A84C0A">
      <w:pPr>
        <w:spacing w:after="0" w:line="240" w:lineRule="auto"/>
        <w:jc w:val="center"/>
        <w:rPr>
          <w:rFonts w:ascii="Arial" w:hAnsi="Arial" w:cs="Arial"/>
        </w:rPr>
      </w:pPr>
      <w:r w:rsidRPr="00A84C0A">
        <w:rPr>
          <w:rFonts w:ascii="Arial" w:hAnsi="Arial" w:cs="Arial"/>
        </w:rPr>
        <w:t>Figure 2. Chromatogramme obtenu</w:t>
      </w:r>
    </w:p>
    <w:p w14:paraId="774E708B" w14:textId="77777777" w:rsidR="00A84C0A" w:rsidRPr="00A84C0A" w:rsidRDefault="00A84C0A" w:rsidP="00A84C0A">
      <w:pPr>
        <w:spacing w:after="0" w:line="240" w:lineRule="auto"/>
        <w:jc w:val="both"/>
        <w:rPr>
          <w:rFonts w:ascii="Arial" w:hAnsi="Arial" w:cs="Arial"/>
        </w:rPr>
      </w:pPr>
    </w:p>
    <w:p w14:paraId="0EC84DAE" w14:textId="714A0CFE" w:rsidR="00A84C0A" w:rsidRPr="00A84C0A" w:rsidRDefault="00A84C0A" w:rsidP="00A84C0A">
      <w:p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pacing w:val="-6"/>
        </w:rPr>
      </w:pPr>
      <w:r w:rsidRPr="00A84C0A">
        <w:rPr>
          <w:rFonts w:ascii="Arial" w:hAnsi="Arial" w:cs="Arial"/>
          <w:b/>
          <w:bCs/>
          <w:spacing w:val="-6"/>
        </w:rPr>
        <w:t>Q3</w:t>
      </w:r>
      <w:r w:rsidRPr="00A84C0A">
        <w:rPr>
          <w:rFonts w:ascii="Arial" w:hAnsi="Arial" w:cs="Arial"/>
          <w:spacing w:val="-6"/>
        </w:rPr>
        <w:tab/>
        <w:t>Justifier que l’huile essentielle obtenue expérimentalement est un mélange qui contient du thymol.</w:t>
      </w:r>
    </w:p>
    <w:p w14:paraId="3558B5CC" w14:textId="77777777" w:rsidR="00A84C0A" w:rsidRPr="00EB3C78" w:rsidRDefault="00A84C0A" w:rsidP="00A84C0A">
      <w:pPr>
        <w:spacing w:after="0" w:line="240" w:lineRule="auto"/>
        <w:jc w:val="both"/>
        <w:rPr>
          <w:rFonts w:ascii="Arial" w:hAnsi="Arial" w:cs="Arial"/>
        </w:rPr>
      </w:pPr>
    </w:p>
    <w:p w14:paraId="274325AF" w14:textId="72819071" w:rsidR="00A84C0A" w:rsidRPr="00EB3C78" w:rsidRDefault="00A84C0A" w:rsidP="00A84C0A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A84C0A">
        <w:rPr>
          <w:rFonts w:ascii="Arial" w:hAnsi="Arial" w:cs="Arial"/>
          <w:b/>
          <w:bCs/>
        </w:rPr>
        <w:t>De l’huile essentielle au thymol</w:t>
      </w:r>
    </w:p>
    <w:p w14:paraId="50CBD23E" w14:textId="77777777" w:rsidR="00A84C0A" w:rsidRPr="00A84C0A" w:rsidRDefault="00A84C0A" w:rsidP="00A84C0A">
      <w:pPr>
        <w:spacing w:after="0" w:line="240" w:lineRule="auto"/>
        <w:jc w:val="both"/>
        <w:rPr>
          <w:rFonts w:ascii="Arial" w:hAnsi="Arial" w:cs="Arial"/>
        </w:rPr>
      </w:pPr>
      <w:r w:rsidRPr="00A84C0A">
        <w:rPr>
          <w:rFonts w:ascii="Arial" w:hAnsi="Arial" w:cs="Arial"/>
        </w:rPr>
        <w:t>Un article scientifique propose le protocole d’extraction du thymol de l’huile essentielle suivant</w:t>
      </w:r>
      <w:r>
        <w:rPr>
          <w:rFonts w:ascii="Arial" w:hAnsi="Arial" w:cs="Arial"/>
        </w:rPr>
        <w:t> :</w:t>
      </w:r>
    </w:p>
    <w:p w14:paraId="31B250D0" w14:textId="6E76625B" w:rsidR="00A84C0A" w:rsidRDefault="00A84C0A" w:rsidP="00A84C0A">
      <w:pPr>
        <w:pStyle w:val="Paragraphedeliste"/>
        <w:numPr>
          <w:ilvl w:val="1"/>
          <w:numId w:val="27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A84C0A">
        <w:rPr>
          <w:rFonts w:ascii="Arial" w:hAnsi="Arial" w:cs="Arial"/>
        </w:rPr>
        <w:t>ajouter</w:t>
      </w:r>
      <w:proofErr w:type="gramEnd"/>
      <w:r w:rsidRPr="00A84C0A">
        <w:rPr>
          <w:rFonts w:ascii="Arial" w:hAnsi="Arial" w:cs="Arial"/>
        </w:rPr>
        <w:t xml:space="preserve"> 1,0 mL d’huile essentielle de thym à 5 mL de solution aqueuse d’hydroxyde de sodium</w:t>
      </w:r>
      <w:r>
        <w:rPr>
          <w:rFonts w:ascii="Arial" w:hAnsi="Arial" w:cs="Arial"/>
        </w:rPr>
        <w:t> ;</w:t>
      </w:r>
    </w:p>
    <w:p w14:paraId="27D87E5D" w14:textId="2D0AB361" w:rsidR="00A84C0A" w:rsidRDefault="00A84C0A" w:rsidP="00A84C0A">
      <w:pPr>
        <w:pStyle w:val="Paragraphedeliste"/>
        <w:numPr>
          <w:ilvl w:val="1"/>
          <w:numId w:val="27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A84C0A">
        <w:rPr>
          <w:rFonts w:ascii="Arial" w:hAnsi="Arial" w:cs="Arial"/>
        </w:rPr>
        <w:t>après</w:t>
      </w:r>
      <w:proofErr w:type="gramEnd"/>
      <w:r w:rsidRPr="00A84C0A">
        <w:rPr>
          <w:rFonts w:ascii="Arial" w:hAnsi="Arial" w:cs="Arial"/>
        </w:rPr>
        <w:t xml:space="preserve"> chauffage dans un four à micro-ondes, éliminer la phase huileuse puis acidifier la phase aqueuse à</w:t>
      </w:r>
      <w:r>
        <w:rPr>
          <w:rFonts w:ascii="Arial" w:hAnsi="Arial" w:cs="Arial"/>
        </w:rPr>
        <w:t xml:space="preserve"> </w:t>
      </w:r>
      <w:r w:rsidRPr="00A84C0A">
        <w:rPr>
          <w:rFonts w:ascii="Arial" w:hAnsi="Arial" w:cs="Arial"/>
        </w:rPr>
        <w:t>l’aide d’acide chlorhydrique</w:t>
      </w:r>
      <w:r>
        <w:rPr>
          <w:rFonts w:ascii="Arial" w:hAnsi="Arial" w:cs="Arial"/>
        </w:rPr>
        <w:t> ;</w:t>
      </w:r>
    </w:p>
    <w:p w14:paraId="538A86B9" w14:textId="4831A635" w:rsidR="00A84C0A" w:rsidRPr="00C90DE4" w:rsidRDefault="00A84C0A" w:rsidP="00A84C0A">
      <w:pPr>
        <w:pStyle w:val="Paragraphedeliste"/>
        <w:numPr>
          <w:ilvl w:val="1"/>
          <w:numId w:val="27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A84C0A">
        <w:rPr>
          <w:rFonts w:ascii="Arial" w:hAnsi="Arial" w:cs="Arial"/>
        </w:rPr>
        <w:t>ajouter</w:t>
      </w:r>
      <w:proofErr w:type="gramEnd"/>
      <w:r w:rsidRPr="00A84C0A">
        <w:rPr>
          <w:rFonts w:ascii="Arial" w:hAnsi="Arial" w:cs="Arial"/>
        </w:rPr>
        <w:t xml:space="preserve"> de l’hexane, agiter, laisser décanter et récupérer la phase contenant le thymol.</w:t>
      </w:r>
    </w:p>
    <w:p w14:paraId="33CEDBBA" w14:textId="77777777" w:rsidR="00A84C0A" w:rsidRDefault="00A84C0A" w:rsidP="001A09B5">
      <w:pPr>
        <w:spacing w:after="0" w:line="240" w:lineRule="auto"/>
        <w:jc w:val="both"/>
        <w:rPr>
          <w:rFonts w:ascii="Arial" w:hAnsi="Arial" w:cs="Arial"/>
        </w:rPr>
      </w:pPr>
    </w:p>
    <w:p w14:paraId="635E870D" w14:textId="77777777" w:rsidR="00A84C0A" w:rsidRPr="00A84C0A" w:rsidRDefault="00A84C0A" w:rsidP="00A84C0A">
      <w:pPr>
        <w:spacing w:after="0" w:line="240" w:lineRule="auto"/>
        <w:jc w:val="both"/>
        <w:rPr>
          <w:rFonts w:ascii="Arial" w:hAnsi="Arial" w:cs="Arial"/>
        </w:rPr>
      </w:pPr>
      <w:r w:rsidRPr="00A84C0A">
        <w:rPr>
          <w:rFonts w:ascii="Arial" w:hAnsi="Arial" w:cs="Arial"/>
        </w:rPr>
        <w:t>Après évaporation du solvant, on obtient des cristaux dont la masse correspond à 31 % de la masse de thymol</w:t>
      </w:r>
      <w:r>
        <w:rPr>
          <w:rFonts w:ascii="Arial" w:hAnsi="Arial" w:cs="Arial"/>
        </w:rPr>
        <w:t xml:space="preserve"> </w:t>
      </w:r>
      <w:r w:rsidRPr="00A84C0A">
        <w:rPr>
          <w:rFonts w:ascii="Arial" w:hAnsi="Arial" w:cs="Arial"/>
        </w:rPr>
        <w:t>présent initialement dans l’huile essentielle.</w:t>
      </w:r>
    </w:p>
    <w:p w14:paraId="08EDF811" w14:textId="77777777" w:rsidR="00A84C0A" w:rsidRPr="00A84C0A" w:rsidRDefault="00A84C0A" w:rsidP="00A84C0A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A84C0A">
        <w:rPr>
          <w:rFonts w:ascii="Arial" w:hAnsi="Arial" w:cs="Arial"/>
          <w:i/>
          <w:iCs/>
        </w:rPr>
        <w:t xml:space="preserve">D’après Journal of </w:t>
      </w:r>
      <w:proofErr w:type="spellStart"/>
      <w:r w:rsidRPr="00A84C0A">
        <w:rPr>
          <w:rFonts w:ascii="Arial" w:hAnsi="Arial" w:cs="Arial"/>
          <w:i/>
          <w:iCs/>
        </w:rPr>
        <w:t>Medicinal</w:t>
      </w:r>
      <w:proofErr w:type="spellEnd"/>
      <w:r w:rsidRPr="00A84C0A">
        <w:rPr>
          <w:rFonts w:ascii="Arial" w:hAnsi="Arial" w:cs="Arial"/>
          <w:i/>
          <w:iCs/>
        </w:rPr>
        <w:t xml:space="preserve"> Plants and By-</w:t>
      </w:r>
      <w:proofErr w:type="spellStart"/>
      <w:r w:rsidRPr="00A84C0A">
        <w:rPr>
          <w:rFonts w:ascii="Arial" w:hAnsi="Arial" w:cs="Arial"/>
          <w:i/>
          <w:iCs/>
        </w:rPr>
        <w:t>products</w:t>
      </w:r>
      <w:proofErr w:type="spellEnd"/>
      <w:r w:rsidRPr="00A84C0A">
        <w:rPr>
          <w:rFonts w:ascii="Arial" w:hAnsi="Arial" w:cs="Arial"/>
          <w:i/>
          <w:iCs/>
        </w:rPr>
        <w:t>, 2021</w:t>
      </w:r>
    </w:p>
    <w:p w14:paraId="44C76F01" w14:textId="77777777" w:rsidR="00BE5D51" w:rsidRDefault="00BE5D51" w:rsidP="00BE5D51">
      <w:pPr>
        <w:spacing w:after="0" w:line="240" w:lineRule="auto"/>
        <w:jc w:val="both"/>
        <w:rPr>
          <w:rFonts w:ascii="Arial" w:hAnsi="Arial" w:cs="Arial"/>
        </w:rPr>
      </w:pPr>
    </w:p>
    <w:p w14:paraId="016A8C67" w14:textId="77777777" w:rsidR="00A84C0A" w:rsidRPr="00A84C0A" w:rsidRDefault="00A84C0A" w:rsidP="00A84C0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84C0A">
        <w:rPr>
          <w:rFonts w:ascii="Arial" w:hAnsi="Arial" w:cs="Arial"/>
          <w:b/>
          <w:bCs/>
        </w:rPr>
        <w:t>Donnée :</w:t>
      </w:r>
    </w:p>
    <w:p w14:paraId="5ABC9145" w14:textId="39EAF839" w:rsidR="00A84C0A" w:rsidRPr="00C90DE4" w:rsidRDefault="00A84C0A" w:rsidP="00A84C0A">
      <w:pPr>
        <w:pStyle w:val="Paragraphedeliste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A84C0A">
        <w:rPr>
          <w:rFonts w:ascii="Arial" w:hAnsi="Arial" w:cs="Arial"/>
        </w:rPr>
        <w:t>Le pourcentage massique moyen en thymol de l’huile essentielle de thym est de 53 %.</w:t>
      </w:r>
    </w:p>
    <w:p w14:paraId="4AA561C9" w14:textId="77777777" w:rsidR="00A84C0A" w:rsidRDefault="00A84C0A" w:rsidP="001A09B5">
      <w:pPr>
        <w:spacing w:after="0" w:line="240" w:lineRule="auto"/>
        <w:jc w:val="both"/>
        <w:rPr>
          <w:rFonts w:ascii="Arial" w:hAnsi="Arial" w:cs="Arial"/>
        </w:rPr>
      </w:pPr>
    </w:p>
    <w:p w14:paraId="3AA88828" w14:textId="62D3915B" w:rsidR="00A84C0A" w:rsidRPr="00286D5A" w:rsidRDefault="00A84C0A" w:rsidP="00A84C0A">
      <w:p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pacing w:val="-6"/>
        </w:rPr>
      </w:pPr>
      <w:r w:rsidRPr="00286D5A">
        <w:rPr>
          <w:rFonts w:ascii="Arial" w:hAnsi="Arial" w:cs="Arial"/>
          <w:b/>
          <w:bCs/>
          <w:spacing w:val="-6"/>
        </w:rPr>
        <w:t>Q4</w:t>
      </w:r>
      <w:r w:rsidRPr="00286D5A">
        <w:rPr>
          <w:rFonts w:ascii="Arial" w:hAnsi="Arial" w:cs="Arial"/>
          <w:spacing w:val="-6"/>
        </w:rPr>
        <w:tab/>
      </w:r>
      <w:r w:rsidR="00286D5A" w:rsidRPr="00286D5A">
        <w:rPr>
          <w:rFonts w:ascii="Arial" w:hAnsi="Arial" w:cs="Arial"/>
          <w:spacing w:val="-6"/>
        </w:rPr>
        <w:t>Écrire l’équation de la réaction modélisant l’action de l’acide chlorhydrique sur l’ion thymolate R–O</w:t>
      </w:r>
      <w:r w:rsidR="00286D5A" w:rsidRPr="00286D5A">
        <w:rPr>
          <w:rFonts w:ascii="Arial" w:hAnsi="Arial" w:cs="Arial"/>
          <w:spacing w:val="-6"/>
          <w:vertAlign w:val="superscript"/>
        </w:rPr>
        <w:t>–</w:t>
      </w:r>
      <w:r w:rsidR="00286D5A" w:rsidRPr="00286D5A">
        <w:rPr>
          <w:rFonts w:ascii="Arial" w:hAnsi="Arial" w:cs="Arial"/>
          <w:spacing w:val="-6"/>
        </w:rPr>
        <w:t>.</w:t>
      </w:r>
    </w:p>
    <w:p w14:paraId="2C5C9F06" w14:textId="4D785B0E" w:rsidR="00A84C0A" w:rsidRPr="00286D5A" w:rsidRDefault="00A84C0A" w:rsidP="00A84C0A">
      <w:p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pacing w:val="-6"/>
        </w:rPr>
      </w:pPr>
      <w:r w:rsidRPr="00286D5A">
        <w:rPr>
          <w:rFonts w:ascii="Arial" w:hAnsi="Arial" w:cs="Arial"/>
          <w:b/>
          <w:bCs/>
          <w:spacing w:val="-6"/>
        </w:rPr>
        <w:t>Q5</w:t>
      </w:r>
      <w:r w:rsidRPr="00286D5A">
        <w:rPr>
          <w:rFonts w:ascii="Arial" w:hAnsi="Arial" w:cs="Arial"/>
          <w:spacing w:val="-6"/>
        </w:rPr>
        <w:tab/>
      </w:r>
      <w:r w:rsidR="00286D5A" w:rsidRPr="00286D5A">
        <w:rPr>
          <w:rFonts w:ascii="Arial" w:hAnsi="Arial" w:cs="Arial"/>
          <w:spacing w:val="-6"/>
        </w:rPr>
        <w:t>En déduire la nature et la position de la phase dans laquelle se trouve le thymol à l’issue de la décantation.</w:t>
      </w:r>
    </w:p>
    <w:p w14:paraId="26D2CDE8" w14:textId="2BD5F6C2" w:rsidR="00A84C0A" w:rsidRPr="00286D5A" w:rsidRDefault="00A84C0A" w:rsidP="00A84C0A">
      <w:p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pacing w:val="-6"/>
        </w:rPr>
      </w:pPr>
      <w:r w:rsidRPr="00286D5A">
        <w:rPr>
          <w:rFonts w:ascii="Arial" w:hAnsi="Arial" w:cs="Arial"/>
          <w:b/>
          <w:bCs/>
          <w:spacing w:val="-6"/>
        </w:rPr>
        <w:t>Q6</w:t>
      </w:r>
      <w:r w:rsidRPr="00286D5A">
        <w:rPr>
          <w:rFonts w:ascii="Arial" w:hAnsi="Arial" w:cs="Arial"/>
          <w:spacing w:val="-6"/>
        </w:rPr>
        <w:tab/>
      </w:r>
      <w:r w:rsidR="00286D5A" w:rsidRPr="00286D5A">
        <w:rPr>
          <w:rFonts w:ascii="Arial" w:hAnsi="Arial" w:cs="Arial"/>
          <w:spacing w:val="-6"/>
        </w:rPr>
        <w:t>Montrer que la masse de plante de thym à utiliser pour obtenir 1 g de thymol vaut près de 300 g.</w:t>
      </w:r>
    </w:p>
    <w:p w14:paraId="2C7C1B7A" w14:textId="77777777" w:rsidR="00A84C0A" w:rsidRDefault="00A84C0A" w:rsidP="001A09B5">
      <w:pPr>
        <w:spacing w:after="0" w:line="240" w:lineRule="auto"/>
        <w:jc w:val="both"/>
        <w:rPr>
          <w:rFonts w:ascii="Arial" w:hAnsi="Arial" w:cs="Arial"/>
        </w:rPr>
      </w:pPr>
    </w:p>
    <w:p w14:paraId="6A820D21" w14:textId="77777777" w:rsidR="00BE5D51" w:rsidRDefault="00BE5D51" w:rsidP="001A09B5">
      <w:pPr>
        <w:spacing w:after="0" w:line="240" w:lineRule="auto"/>
        <w:jc w:val="both"/>
        <w:rPr>
          <w:rFonts w:ascii="Arial" w:hAnsi="Arial" w:cs="Arial"/>
        </w:rPr>
      </w:pPr>
    </w:p>
    <w:p w14:paraId="5FFBEC1B" w14:textId="177946A8" w:rsidR="00286D5A" w:rsidRPr="00C90DE4" w:rsidRDefault="00286D5A" w:rsidP="00286D5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C90DE4">
        <w:rPr>
          <w:rFonts w:ascii="Arial" w:hAnsi="Arial" w:cs="Arial"/>
          <w:b/>
          <w:bCs/>
        </w:rPr>
        <w:t>.</w:t>
      </w:r>
      <w:r w:rsidRPr="00C90DE4">
        <w:rPr>
          <w:rFonts w:ascii="Arial" w:hAnsi="Arial" w:cs="Arial"/>
          <w:b/>
          <w:bCs/>
        </w:rPr>
        <w:tab/>
      </w:r>
      <w:r w:rsidRPr="00286D5A">
        <w:rPr>
          <w:rFonts w:ascii="Arial" w:hAnsi="Arial" w:cs="Arial"/>
          <w:b/>
          <w:bCs/>
        </w:rPr>
        <w:t>Synthèse du thymol</w:t>
      </w:r>
    </w:p>
    <w:p w14:paraId="19C87DC6" w14:textId="77777777" w:rsidR="00286D5A" w:rsidRPr="00286D5A" w:rsidRDefault="00286D5A" w:rsidP="00286D5A">
      <w:pPr>
        <w:spacing w:after="0" w:line="240" w:lineRule="auto"/>
        <w:jc w:val="both"/>
        <w:rPr>
          <w:rFonts w:ascii="Arial" w:hAnsi="Arial" w:cs="Arial"/>
          <w:spacing w:val="-6"/>
        </w:rPr>
      </w:pPr>
      <w:r w:rsidRPr="00286D5A">
        <w:rPr>
          <w:rFonts w:ascii="Arial" w:hAnsi="Arial" w:cs="Arial"/>
          <w:spacing w:val="-6"/>
        </w:rPr>
        <w:t xml:space="preserve">Le thymol utilisé dans les produits pharmaceutiques est principalement obtenu par synthèse. Comme indiqué en figure 3, le thymol peut être industriellement synthétisé à partir de </w:t>
      </w:r>
      <w:r w:rsidRPr="00286D5A">
        <w:rPr>
          <w:rFonts w:ascii="Arial" w:hAnsi="Arial" w:cs="Arial"/>
          <w:i/>
          <w:iCs/>
          <w:spacing w:val="-6"/>
        </w:rPr>
        <w:t>m</w:t>
      </w:r>
      <w:r w:rsidRPr="00286D5A">
        <w:rPr>
          <w:rFonts w:ascii="Arial" w:hAnsi="Arial" w:cs="Arial"/>
          <w:spacing w:val="-6"/>
        </w:rPr>
        <w:t>-crésol et de propène en excès, en présence d’oxyde d’aluminium, qui joue ici le rôle de catalyseur. Cette transformation génère plusieurs produits secondaires et rend complexe l’obtention sélective du thymol.</w:t>
      </w:r>
    </w:p>
    <w:p w14:paraId="43AF6785" w14:textId="77777777" w:rsidR="00A84C0A" w:rsidRDefault="00A84C0A" w:rsidP="001A09B5">
      <w:pPr>
        <w:spacing w:after="0" w:line="240" w:lineRule="auto"/>
        <w:jc w:val="both"/>
        <w:rPr>
          <w:rFonts w:ascii="Arial" w:hAnsi="Arial" w:cs="Arial"/>
        </w:rPr>
      </w:pPr>
    </w:p>
    <w:p w14:paraId="6DA291DA" w14:textId="20CD8856" w:rsidR="00286D5A" w:rsidRDefault="00286D5A" w:rsidP="00286D5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CA6A3B7" wp14:editId="2AEA7D8B">
            <wp:extent cx="4279900" cy="1011231"/>
            <wp:effectExtent l="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719" cy="101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3359E" w14:textId="77777777" w:rsidR="00446D65" w:rsidRDefault="00446D65" w:rsidP="001A09B5">
      <w:pPr>
        <w:spacing w:after="0" w:line="240" w:lineRule="auto"/>
        <w:jc w:val="both"/>
        <w:rPr>
          <w:rFonts w:ascii="Arial" w:hAnsi="Arial" w:cs="Arial"/>
        </w:rPr>
      </w:pPr>
    </w:p>
    <w:p w14:paraId="3EE0D690" w14:textId="060C319A" w:rsidR="004B7B89" w:rsidRPr="00C90DE4" w:rsidRDefault="004B7B89" w:rsidP="004B7B89">
      <w:pPr>
        <w:spacing w:after="0" w:line="240" w:lineRule="auto"/>
        <w:jc w:val="center"/>
        <w:rPr>
          <w:rFonts w:ascii="Arial" w:hAnsi="Arial" w:cs="Arial"/>
        </w:rPr>
      </w:pPr>
      <w:r w:rsidRPr="004B7B89">
        <w:rPr>
          <w:rFonts w:ascii="Arial" w:hAnsi="Arial" w:cs="Arial"/>
        </w:rPr>
        <w:t>Figure 3. Exemple d’un procédé de synthèse du thymol</w:t>
      </w:r>
    </w:p>
    <w:p w14:paraId="41CBAF1C" w14:textId="736E98D8" w:rsidR="00B823AF" w:rsidRPr="00C90DE4" w:rsidRDefault="00B823AF" w:rsidP="001A09B5">
      <w:pPr>
        <w:spacing w:after="0" w:line="240" w:lineRule="auto"/>
        <w:rPr>
          <w:rFonts w:ascii="Arial" w:hAnsi="Arial" w:cs="Arial"/>
        </w:rPr>
      </w:pPr>
      <w:r w:rsidRPr="00C90DE4">
        <w:rPr>
          <w:rFonts w:ascii="Arial" w:hAnsi="Arial" w:cs="Arial"/>
        </w:rPr>
        <w:br w:type="page"/>
      </w:r>
    </w:p>
    <w:p w14:paraId="270801E2" w14:textId="77777777" w:rsidR="004B7B89" w:rsidRPr="00A84C0A" w:rsidRDefault="004B7B89" w:rsidP="004B7B8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84C0A">
        <w:rPr>
          <w:rFonts w:ascii="Arial" w:hAnsi="Arial" w:cs="Arial"/>
          <w:b/>
          <w:bCs/>
        </w:rPr>
        <w:lastRenderedPageBreak/>
        <w:t>Donnée :</w:t>
      </w:r>
    </w:p>
    <w:p w14:paraId="793D105E" w14:textId="6C0C659C" w:rsidR="004B7B89" w:rsidRDefault="004B7B89" w:rsidP="004B7B89">
      <w:pPr>
        <w:pStyle w:val="Paragraphedeliste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4B7B89">
        <w:rPr>
          <w:rFonts w:ascii="Arial" w:hAnsi="Arial" w:cs="Arial"/>
        </w:rPr>
        <w:t>masse</w:t>
      </w:r>
      <w:proofErr w:type="gramEnd"/>
      <w:r w:rsidRPr="004B7B89">
        <w:rPr>
          <w:rFonts w:ascii="Arial" w:hAnsi="Arial" w:cs="Arial"/>
        </w:rPr>
        <w:t xml:space="preserve"> volumique de l’eau</w:t>
      </w:r>
      <w:r>
        <w:rPr>
          <w:rFonts w:ascii="Arial" w:hAnsi="Arial" w:cs="Arial"/>
        </w:rPr>
        <w:t> :</w:t>
      </w:r>
      <w:r w:rsidRPr="004B7B89">
        <w:rPr>
          <w:rFonts w:ascii="Arial" w:hAnsi="Arial" w:cs="Arial"/>
        </w:rPr>
        <w:t xml:space="preserve"> 1,00×10</w:t>
      </w:r>
      <w:r w:rsidRPr="004B7B89">
        <w:rPr>
          <w:rFonts w:ascii="Arial" w:hAnsi="Arial" w:cs="Arial"/>
          <w:vertAlign w:val="superscript"/>
        </w:rPr>
        <w:t>3</w:t>
      </w:r>
      <w:r w:rsidRPr="004B7B89">
        <w:rPr>
          <w:rFonts w:ascii="Arial" w:hAnsi="Arial" w:cs="Arial"/>
        </w:rPr>
        <w:t xml:space="preserve"> </w:t>
      </w:r>
      <w:proofErr w:type="spellStart"/>
      <w:r w:rsidRPr="004B7B89">
        <w:rPr>
          <w:rFonts w:ascii="Arial" w:hAnsi="Arial" w:cs="Arial"/>
        </w:rPr>
        <w:t>g·L</w:t>
      </w:r>
      <w:proofErr w:type="spellEnd"/>
      <w:r w:rsidRPr="004B7B89">
        <w:rPr>
          <w:rFonts w:ascii="Arial" w:hAnsi="Arial" w:cs="Arial"/>
          <w:vertAlign w:val="superscript"/>
        </w:rPr>
        <w:t>–1</w:t>
      </w:r>
      <w:r>
        <w:rPr>
          <w:rFonts w:ascii="Arial" w:hAnsi="Arial" w:cs="Arial"/>
        </w:rPr>
        <w:t> ;</w:t>
      </w:r>
    </w:p>
    <w:p w14:paraId="32E39341" w14:textId="03774396" w:rsidR="004B7B89" w:rsidRPr="00C90DE4" w:rsidRDefault="004B7B89" w:rsidP="004B7B89">
      <w:pPr>
        <w:pStyle w:val="Paragraphedeliste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4B7B89">
        <w:rPr>
          <w:rFonts w:ascii="Arial" w:hAnsi="Arial" w:cs="Arial"/>
        </w:rPr>
        <w:t>tableau</w:t>
      </w:r>
      <w:proofErr w:type="gramEnd"/>
      <w:r w:rsidRPr="004B7B89">
        <w:rPr>
          <w:rFonts w:ascii="Arial" w:hAnsi="Arial" w:cs="Arial"/>
        </w:rPr>
        <w:t xml:space="preserve"> rassemblant des propriétés physiques et chimiques de quelques molécules</w:t>
      </w:r>
      <w:r>
        <w:rPr>
          <w:rFonts w:ascii="Arial" w:hAnsi="Arial" w:cs="Arial"/>
        </w:rPr>
        <w:t> :</w:t>
      </w:r>
    </w:p>
    <w:p w14:paraId="146BB029" w14:textId="77777777" w:rsidR="004B7B89" w:rsidRPr="004B7B89" w:rsidRDefault="004B7B89" w:rsidP="004B7B8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7"/>
        <w:gridCol w:w="1253"/>
        <w:gridCol w:w="1262"/>
        <w:gridCol w:w="1254"/>
        <w:gridCol w:w="1237"/>
        <w:gridCol w:w="1237"/>
        <w:gridCol w:w="1238"/>
        <w:gridCol w:w="1238"/>
      </w:tblGrid>
      <w:tr w:rsidR="004B7B89" w14:paraId="6A26843C" w14:textId="77777777" w:rsidTr="004B7B89">
        <w:tc>
          <w:tcPr>
            <w:tcW w:w="5246" w:type="dxa"/>
            <w:gridSpan w:val="4"/>
            <w:tcBorders>
              <w:top w:val="nil"/>
              <w:left w:val="nil"/>
            </w:tcBorders>
            <w:vAlign w:val="center"/>
          </w:tcPr>
          <w:p w14:paraId="563836A4" w14:textId="77777777" w:rsidR="004B7B89" w:rsidRDefault="004B7B89" w:rsidP="004B7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0" w:type="dxa"/>
            <w:gridSpan w:val="4"/>
            <w:vAlign w:val="center"/>
          </w:tcPr>
          <w:p w14:paraId="3BB3573D" w14:textId="525BE66F" w:rsidR="004B7B89" w:rsidRDefault="004B7B89" w:rsidP="004B7B89">
            <w:pPr>
              <w:jc w:val="center"/>
              <w:rPr>
                <w:rFonts w:ascii="Arial" w:hAnsi="Arial" w:cs="Arial"/>
              </w:rPr>
            </w:pPr>
            <w:r w:rsidRPr="004B7B89">
              <w:rPr>
                <w:rFonts w:ascii="Arial" w:hAnsi="Arial" w:cs="Arial"/>
              </w:rPr>
              <w:t>Quelques produits secondaires</w:t>
            </w:r>
          </w:p>
        </w:tc>
      </w:tr>
      <w:tr w:rsidR="00BE5D51" w14:paraId="655B5D90" w14:textId="77777777" w:rsidTr="00BE5D51">
        <w:tc>
          <w:tcPr>
            <w:tcW w:w="1477" w:type="dxa"/>
            <w:vAlign w:val="center"/>
          </w:tcPr>
          <w:p w14:paraId="62ABCE7B" w14:textId="2A327CBD" w:rsidR="004B7B89" w:rsidRDefault="004B7B89" w:rsidP="00BE5D51">
            <w:pPr>
              <w:jc w:val="center"/>
              <w:rPr>
                <w:rFonts w:ascii="Arial" w:hAnsi="Arial" w:cs="Arial"/>
              </w:rPr>
            </w:pPr>
            <w:r w:rsidRPr="004B7B89">
              <w:rPr>
                <w:rFonts w:ascii="Arial" w:hAnsi="Arial" w:cs="Arial"/>
              </w:rPr>
              <w:t>Molécule</w:t>
            </w:r>
          </w:p>
        </w:tc>
        <w:tc>
          <w:tcPr>
            <w:tcW w:w="1253" w:type="dxa"/>
            <w:vAlign w:val="center"/>
          </w:tcPr>
          <w:p w14:paraId="741D38F8" w14:textId="6DFD9CC8" w:rsidR="004B7B89" w:rsidRDefault="004B7B89" w:rsidP="00BE5D51">
            <w:pPr>
              <w:jc w:val="center"/>
              <w:rPr>
                <w:rFonts w:ascii="Arial" w:hAnsi="Arial" w:cs="Arial"/>
              </w:rPr>
            </w:pPr>
            <w:proofErr w:type="gramStart"/>
            <w:r w:rsidRPr="004B7B89">
              <w:rPr>
                <w:rFonts w:ascii="Arial" w:hAnsi="Arial" w:cs="Arial"/>
                <w:i/>
                <w:iCs/>
              </w:rPr>
              <w:t>m</w:t>
            </w:r>
            <w:proofErr w:type="gramEnd"/>
            <w:r w:rsidRPr="004B7B89">
              <w:rPr>
                <w:rFonts w:ascii="Arial" w:hAnsi="Arial" w:cs="Arial"/>
              </w:rPr>
              <w:t>-crésol</w:t>
            </w:r>
          </w:p>
        </w:tc>
        <w:tc>
          <w:tcPr>
            <w:tcW w:w="1262" w:type="dxa"/>
            <w:vAlign w:val="center"/>
          </w:tcPr>
          <w:p w14:paraId="201F7EB4" w14:textId="2E8A8FD0" w:rsidR="004B7B89" w:rsidRDefault="004B7B89" w:rsidP="00BE5D51">
            <w:pPr>
              <w:jc w:val="center"/>
              <w:rPr>
                <w:rFonts w:ascii="Arial" w:hAnsi="Arial" w:cs="Arial"/>
              </w:rPr>
            </w:pPr>
            <w:proofErr w:type="gramStart"/>
            <w:r w:rsidRPr="004B7B89">
              <w:rPr>
                <w:rFonts w:ascii="Arial" w:hAnsi="Arial" w:cs="Arial"/>
              </w:rPr>
              <w:t>propène</w:t>
            </w:r>
            <w:proofErr w:type="gramEnd"/>
          </w:p>
        </w:tc>
        <w:tc>
          <w:tcPr>
            <w:tcW w:w="1254" w:type="dxa"/>
            <w:vAlign w:val="center"/>
          </w:tcPr>
          <w:p w14:paraId="734C7590" w14:textId="6C08EACD" w:rsidR="004B7B89" w:rsidRDefault="004B7B89" w:rsidP="00BE5D51">
            <w:pPr>
              <w:jc w:val="center"/>
              <w:rPr>
                <w:rFonts w:ascii="Arial" w:hAnsi="Arial" w:cs="Arial"/>
              </w:rPr>
            </w:pPr>
            <w:proofErr w:type="gramStart"/>
            <w:r w:rsidRPr="004B7B89">
              <w:rPr>
                <w:rFonts w:ascii="Arial" w:hAnsi="Arial" w:cs="Arial"/>
              </w:rPr>
              <w:t>thymol</w:t>
            </w:r>
            <w:proofErr w:type="gramEnd"/>
          </w:p>
        </w:tc>
        <w:tc>
          <w:tcPr>
            <w:tcW w:w="1237" w:type="dxa"/>
            <w:vAlign w:val="center"/>
          </w:tcPr>
          <w:p w14:paraId="5746FBAA" w14:textId="47956160" w:rsidR="004B7B89" w:rsidRDefault="004B7B89" w:rsidP="00BE5D51">
            <w:pPr>
              <w:jc w:val="center"/>
              <w:rPr>
                <w:rFonts w:ascii="Arial" w:hAnsi="Arial" w:cs="Arial"/>
              </w:rPr>
            </w:pPr>
            <w:r w:rsidRPr="004B7B89">
              <w:rPr>
                <w:rFonts w:ascii="Arial" w:hAnsi="Arial" w:cs="Arial"/>
              </w:rPr>
              <w:t>P1</w:t>
            </w:r>
          </w:p>
        </w:tc>
        <w:tc>
          <w:tcPr>
            <w:tcW w:w="1237" w:type="dxa"/>
            <w:vAlign w:val="center"/>
          </w:tcPr>
          <w:p w14:paraId="59318764" w14:textId="5C7C0066" w:rsidR="004B7B89" w:rsidRDefault="004B7B89" w:rsidP="00BE5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P2</w:t>
            </w:r>
          </w:p>
        </w:tc>
        <w:tc>
          <w:tcPr>
            <w:tcW w:w="1238" w:type="dxa"/>
            <w:vAlign w:val="center"/>
          </w:tcPr>
          <w:p w14:paraId="5C23F0FA" w14:textId="4D2E0193" w:rsidR="004B7B89" w:rsidRDefault="004B7B89" w:rsidP="00BE5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P3</w:t>
            </w:r>
          </w:p>
        </w:tc>
        <w:tc>
          <w:tcPr>
            <w:tcW w:w="1238" w:type="dxa"/>
            <w:vAlign w:val="center"/>
          </w:tcPr>
          <w:p w14:paraId="69E08501" w14:textId="74DDECDB" w:rsidR="004B7B89" w:rsidRDefault="004B7B89" w:rsidP="00BE5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P4</w:t>
            </w:r>
          </w:p>
        </w:tc>
      </w:tr>
      <w:tr w:rsidR="00BE5D51" w14:paraId="61DE6C2C" w14:textId="77777777" w:rsidTr="00BE5D51">
        <w:tc>
          <w:tcPr>
            <w:tcW w:w="1477" w:type="dxa"/>
            <w:vAlign w:val="center"/>
          </w:tcPr>
          <w:p w14:paraId="7D215438" w14:textId="66946320" w:rsidR="004B7B89" w:rsidRDefault="004B7B89" w:rsidP="004D6DCE">
            <w:pPr>
              <w:jc w:val="center"/>
              <w:rPr>
                <w:rFonts w:ascii="Arial" w:hAnsi="Arial" w:cs="Arial"/>
              </w:rPr>
            </w:pPr>
            <w:r w:rsidRPr="004B7B89">
              <w:rPr>
                <w:rFonts w:ascii="Arial" w:hAnsi="Arial" w:cs="Arial"/>
              </w:rPr>
              <w:t>Formule</w:t>
            </w:r>
            <w:r w:rsidR="004D6DCE">
              <w:rPr>
                <w:rFonts w:ascii="Arial" w:hAnsi="Arial" w:cs="Arial"/>
              </w:rPr>
              <w:t xml:space="preserve"> </w:t>
            </w:r>
            <w:r w:rsidRPr="004B7B89">
              <w:rPr>
                <w:rFonts w:ascii="Arial" w:hAnsi="Arial" w:cs="Arial"/>
              </w:rPr>
              <w:t>topologique</w:t>
            </w:r>
          </w:p>
        </w:tc>
        <w:tc>
          <w:tcPr>
            <w:tcW w:w="1253" w:type="dxa"/>
            <w:vAlign w:val="center"/>
          </w:tcPr>
          <w:p w14:paraId="02A8F2AA" w14:textId="65AC9C5F" w:rsidR="004B7B89" w:rsidRDefault="00BE5D51" w:rsidP="00BE5D51">
            <w:pPr>
              <w:jc w:val="center"/>
              <w:rPr>
                <w:rFonts w:ascii="Arial" w:hAnsi="Arial" w:cs="Arial"/>
              </w:rPr>
            </w:pPr>
            <w:r>
              <w:object w:dxaOrig="1410" w:dyaOrig="1390" w14:anchorId="3C863E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3.75pt" o:ole="">
                  <v:imagedata r:id="rId9" o:title=""/>
                </v:shape>
                <o:OLEObject Type="Embed" ProgID="PBrush" ShapeID="_x0000_i1025" DrawAspect="Content" ObjectID="_1821009251" r:id="rId10"/>
              </w:object>
            </w:r>
          </w:p>
        </w:tc>
        <w:tc>
          <w:tcPr>
            <w:tcW w:w="1262" w:type="dxa"/>
            <w:vAlign w:val="center"/>
          </w:tcPr>
          <w:p w14:paraId="26722339" w14:textId="6E69EFEB" w:rsidR="004B7B89" w:rsidRDefault="00BE5D51" w:rsidP="00BE5D51">
            <w:pPr>
              <w:jc w:val="center"/>
              <w:rPr>
                <w:rFonts w:ascii="Arial" w:hAnsi="Arial" w:cs="Arial"/>
              </w:rPr>
            </w:pPr>
            <w:r>
              <w:object w:dxaOrig="1020" w:dyaOrig="440" w14:anchorId="47CED56E">
                <v:shape id="_x0000_i1026" type="#_x0000_t75" style="width:30.75pt;height:14.25pt" o:ole="">
                  <v:imagedata r:id="rId11" o:title=""/>
                </v:shape>
                <o:OLEObject Type="Embed" ProgID="PBrush" ShapeID="_x0000_i1026" DrawAspect="Content" ObjectID="_1821009252" r:id="rId12"/>
              </w:object>
            </w:r>
          </w:p>
        </w:tc>
        <w:tc>
          <w:tcPr>
            <w:tcW w:w="1254" w:type="dxa"/>
            <w:vAlign w:val="center"/>
          </w:tcPr>
          <w:p w14:paraId="03BE15C8" w14:textId="6E84134C" w:rsidR="004B7B89" w:rsidRDefault="00BE5D51" w:rsidP="00BE5D5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object w:dxaOrig="1430" w:dyaOrig="1960" w14:anchorId="505FA7C2">
                <v:shape id="_x0000_i1027" type="#_x0000_t75" style="width:33.75pt;height:45.75pt" o:ole="">
                  <v:imagedata r:id="rId13" o:title=""/>
                </v:shape>
                <o:OLEObject Type="Embed" ProgID="PBrush" ShapeID="_x0000_i1027" DrawAspect="Content" ObjectID="_1821009253" r:id="rId14"/>
              </w:object>
            </w:r>
          </w:p>
        </w:tc>
        <w:tc>
          <w:tcPr>
            <w:tcW w:w="1237" w:type="dxa"/>
            <w:vAlign w:val="center"/>
          </w:tcPr>
          <w:p w14:paraId="2E565C7E" w14:textId="3CF261D6" w:rsidR="004B7B89" w:rsidRDefault="00BE5D51" w:rsidP="00BE5D51">
            <w:pPr>
              <w:jc w:val="center"/>
              <w:rPr>
                <w:rFonts w:ascii="Arial" w:hAnsi="Arial" w:cs="Arial"/>
              </w:rPr>
            </w:pPr>
            <w:r>
              <w:object w:dxaOrig="1550" w:dyaOrig="1410" w14:anchorId="47908325">
                <v:shape id="_x0000_i1028" type="#_x0000_t75" style="width:39.75pt;height:34.5pt" o:ole="">
                  <v:imagedata r:id="rId15" o:title=""/>
                </v:shape>
                <o:OLEObject Type="Embed" ProgID="PBrush" ShapeID="_x0000_i1028" DrawAspect="Content" ObjectID="_1821009254" r:id="rId16"/>
              </w:object>
            </w:r>
          </w:p>
        </w:tc>
        <w:tc>
          <w:tcPr>
            <w:tcW w:w="1237" w:type="dxa"/>
            <w:vAlign w:val="center"/>
          </w:tcPr>
          <w:p w14:paraId="42272883" w14:textId="2430AE74" w:rsidR="004B7B89" w:rsidRDefault="00BE5D51" w:rsidP="00BE5D51">
            <w:pPr>
              <w:jc w:val="center"/>
              <w:rPr>
                <w:rFonts w:ascii="Arial" w:hAnsi="Arial" w:cs="Arial"/>
              </w:rPr>
            </w:pPr>
            <w:r>
              <w:object w:dxaOrig="2150" w:dyaOrig="1390" w14:anchorId="5F8A6DA3">
                <v:shape id="_x0000_i1029" type="#_x0000_t75" style="width:45.75pt;height:32.25pt" o:ole="">
                  <v:imagedata r:id="rId17" o:title=""/>
                </v:shape>
                <o:OLEObject Type="Embed" ProgID="PBrush" ShapeID="_x0000_i1029" DrawAspect="Content" ObjectID="_1821009255" r:id="rId18"/>
              </w:object>
            </w:r>
          </w:p>
        </w:tc>
        <w:tc>
          <w:tcPr>
            <w:tcW w:w="1238" w:type="dxa"/>
            <w:vAlign w:val="center"/>
          </w:tcPr>
          <w:p w14:paraId="734A0227" w14:textId="7B3F022F" w:rsidR="004B7B89" w:rsidRDefault="00BE5D51" w:rsidP="00BE5D51">
            <w:pPr>
              <w:jc w:val="center"/>
              <w:rPr>
                <w:rFonts w:ascii="Arial" w:hAnsi="Arial" w:cs="Arial"/>
              </w:rPr>
            </w:pPr>
            <w:r>
              <w:object w:dxaOrig="2160" w:dyaOrig="1790" w14:anchorId="6E611375">
                <v:shape id="_x0000_i1030" type="#_x0000_t75" style="width:45.75pt;height:37.5pt" o:ole="">
                  <v:imagedata r:id="rId19" o:title=""/>
                </v:shape>
                <o:OLEObject Type="Embed" ProgID="PBrush" ShapeID="_x0000_i1030" DrawAspect="Content" ObjectID="_1821009256" r:id="rId20"/>
              </w:object>
            </w:r>
          </w:p>
        </w:tc>
        <w:tc>
          <w:tcPr>
            <w:tcW w:w="1238" w:type="dxa"/>
            <w:vAlign w:val="center"/>
          </w:tcPr>
          <w:p w14:paraId="794186D4" w14:textId="3D033F9A" w:rsidR="004B7B89" w:rsidRDefault="00BE5D51" w:rsidP="00BE5D51">
            <w:pPr>
              <w:jc w:val="center"/>
              <w:rPr>
                <w:rFonts w:ascii="Arial" w:hAnsi="Arial" w:cs="Arial"/>
              </w:rPr>
            </w:pPr>
            <w:r>
              <w:object w:dxaOrig="1510" w:dyaOrig="1940" w14:anchorId="3F3D2911">
                <v:shape id="_x0000_i1031" type="#_x0000_t75" style="width:36pt;height:45.75pt" o:ole="">
                  <v:imagedata r:id="rId21" o:title=""/>
                </v:shape>
                <o:OLEObject Type="Embed" ProgID="PBrush" ShapeID="_x0000_i1031" DrawAspect="Content" ObjectID="_1821009257" r:id="rId22"/>
              </w:object>
            </w:r>
          </w:p>
        </w:tc>
      </w:tr>
      <w:tr w:rsidR="00BE5D51" w14:paraId="179BEB0A" w14:textId="77777777" w:rsidTr="00BE5D51">
        <w:tc>
          <w:tcPr>
            <w:tcW w:w="1477" w:type="dxa"/>
            <w:vAlign w:val="center"/>
          </w:tcPr>
          <w:p w14:paraId="74E23F59" w14:textId="199174B5" w:rsidR="004B7B89" w:rsidRPr="004B7B89" w:rsidRDefault="004B7B89" w:rsidP="004D6DCE">
            <w:pPr>
              <w:spacing w:before="120"/>
              <w:jc w:val="center"/>
              <w:rPr>
                <w:rFonts w:ascii="Arial" w:hAnsi="Arial" w:cs="Arial"/>
              </w:rPr>
            </w:pPr>
            <w:r w:rsidRPr="004B7B89">
              <w:rPr>
                <w:rFonts w:ascii="Arial" w:hAnsi="Arial" w:cs="Arial"/>
              </w:rPr>
              <w:t>Température</w:t>
            </w:r>
            <w:r w:rsidR="004D6DCE">
              <w:rPr>
                <w:rFonts w:ascii="Arial" w:hAnsi="Arial" w:cs="Arial"/>
              </w:rPr>
              <w:t xml:space="preserve"> </w:t>
            </w:r>
            <w:r w:rsidRPr="004B7B89">
              <w:rPr>
                <w:rFonts w:ascii="Arial" w:hAnsi="Arial" w:cs="Arial"/>
              </w:rPr>
              <w:t>d’ébullition</w:t>
            </w:r>
          </w:p>
          <w:p w14:paraId="2CE8C940" w14:textId="26A524C8" w:rsidR="004B7B89" w:rsidRDefault="004B7B89" w:rsidP="004D6DCE">
            <w:pPr>
              <w:spacing w:after="120"/>
              <w:jc w:val="center"/>
              <w:rPr>
                <w:rFonts w:ascii="Arial" w:hAnsi="Arial" w:cs="Arial"/>
              </w:rPr>
            </w:pPr>
            <w:r w:rsidRPr="004B7B89">
              <w:rPr>
                <w:rFonts w:ascii="Arial" w:hAnsi="Arial" w:cs="Arial"/>
              </w:rPr>
              <w:t>(°C)</w:t>
            </w:r>
          </w:p>
        </w:tc>
        <w:tc>
          <w:tcPr>
            <w:tcW w:w="1253" w:type="dxa"/>
            <w:vAlign w:val="center"/>
          </w:tcPr>
          <w:p w14:paraId="797D59FD" w14:textId="1C80C560" w:rsidR="004B7B89" w:rsidRDefault="004B7B89" w:rsidP="00BE5D51">
            <w:pPr>
              <w:jc w:val="center"/>
              <w:rPr>
                <w:rFonts w:ascii="Arial" w:hAnsi="Arial" w:cs="Arial"/>
              </w:rPr>
            </w:pPr>
            <w:r w:rsidRPr="004B7B89">
              <w:rPr>
                <w:rFonts w:ascii="Arial" w:hAnsi="Arial" w:cs="Arial"/>
              </w:rPr>
              <w:t>203</w:t>
            </w:r>
          </w:p>
        </w:tc>
        <w:tc>
          <w:tcPr>
            <w:tcW w:w="1262" w:type="dxa"/>
            <w:vAlign w:val="center"/>
          </w:tcPr>
          <w:p w14:paraId="58F23286" w14:textId="248BC425" w:rsidR="004B7B89" w:rsidRDefault="004B7B89" w:rsidP="00BE5D51">
            <w:pPr>
              <w:jc w:val="center"/>
              <w:rPr>
                <w:rFonts w:ascii="Arial" w:hAnsi="Arial" w:cs="Arial"/>
              </w:rPr>
            </w:pPr>
            <w:r w:rsidRPr="004B7B89">
              <w:rPr>
                <w:rFonts w:ascii="Arial" w:hAnsi="Arial" w:cs="Arial"/>
              </w:rPr>
              <w:t>– 47,7</w:t>
            </w:r>
          </w:p>
        </w:tc>
        <w:tc>
          <w:tcPr>
            <w:tcW w:w="1254" w:type="dxa"/>
            <w:vAlign w:val="center"/>
          </w:tcPr>
          <w:p w14:paraId="5E892302" w14:textId="5C82890E" w:rsidR="004B7B89" w:rsidRDefault="004B7B89" w:rsidP="00BE5D51">
            <w:pPr>
              <w:jc w:val="center"/>
              <w:rPr>
                <w:rFonts w:ascii="Arial" w:hAnsi="Arial" w:cs="Arial"/>
              </w:rPr>
            </w:pPr>
            <w:r w:rsidRPr="004B7B89">
              <w:rPr>
                <w:rFonts w:ascii="Arial" w:hAnsi="Arial" w:cs="Arial"/>
              </w:rPr>
              <w:t>233</w:t>
            </w:r>
          </w:p>
        </w:tc>
        <w:tc>
          <w:tcPr>
            <w:tcW w:w="1237" w:type="dxa"/>
            <w:vAlign w:val="center"/>
          </w:tcPr>
          <w:p w14:paraId="4E10E5E2" w14:textId="16D0B3E2" w:rsidR="004B7B89" w:rsidRDefault="004B7B89" w:rsidP="00BE5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7" w:type="dxa"/>
            <w:vAlign w:val="center"/>
          </w:tcPr>
          <w:p w14:paraId="794FE6FD" w14:textId="5F9197C0" w:rsidR="004B7B89" w:rsidRDefault="004B7B89" w:rsidP="00BE5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8" w:type="dxa"/>
            <w:vAlign w:val="center"/>
          </w:tcPr>
          <w:p w14:paraId="095D7A97" w14:textId="6F7798DC" w:rsidR="004B7B89" w:rsidRDefault="004B7B89" w:rsidP="00BE5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8" w:type="dxa"/>
            <w:vAlign w:val="center"/>
          </w:tcPr>
          <w:p w14:paraId="62349DF0" w14:textId="5A301047" w:rsidR="004B7B89" w:rsidRDefault="004B7B89" w:rsidP="00BE5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E5D51" w14:paraId="71A37042" w14:textId="77777777" w:rsidTr="00BE5D51">
        <w:tc>
          <w:tcPr>
            <w:tcW w:w="1477" w:type="dxa"/>
            <w:vAlign w:val="center"/>
          </w:tcPr>
          <w:p w14:paraId="045DDA9B" w14:textId="77777777" w:rsidR="004B7B89" w:rsidRPr="004B7B89" w:rsidRDefault="004B7B89" w:rsidP="004D6DCE">
            <w:pPr>
              <w:spacing w:before="120"/>
              <w:jc w:val="center"/>
              <w:rPr>
                <w:rFonts w:ascii="Arial" w:hAnsi="Arial" w:cs="Arial"/>
              </w:rPr>
            </w:pPr>
            <w:r w:rsidRPr="004B7B89">
              <w:rPr>
                <w:rFonts w:ascii="Arial" w:hAnsi="Arial" w:cs="Arial"/>
              </w:rPr>
              <w:t>Masse molaire</w:t>
            </w:r>
          </w:p>
          <w:p w14:paraId="539492DB" w14:textId="58993BF1" w:rsidR="004B7B89" w:rsidRDefault="004B7B89" w:rsidP="004D6DCE">
            <w:pPr>
              <w:spacing w:after="120"/>
              <w:jc w:val="center"/>
              <w:rPr>
                <w:rFonts w:ascii="Arial" w:hAnsi="Arial" w:cs="Arial"/>
              </w:rPr>
            </w:pPr>
            <w:r w:rsidRPr="004B7B89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4B7B89">
              <w:rPr>
                <w:rFonts w:ascii="Arial" w:hAnsi="Arial" w:cs="Arial"/>
              </w:rPr>
              <w:t>g</w:t>
            </w:r>
            <w:proofErr w:type="gramEnd"/>
            <w:r w:rsidRPr="004B7B89">
              <w:rPr>
                <w:rFonts w:ascii="Arial" w:hAnsi="Arial" w:cs="Arial"/>
              </w:rPr>
              <w:t>·mol</w:t>
            </w:r>
            <w:proofErr w:type="spellEnd"/>
            <w:r w:rsidRPr="00BE5D51">
              <w:rPr>
                <w:rFonts w:ascii="Arial" w:hAnsi="Arial" w:cs="Arial"/>
                <w:vertAlign w:val="superscript"/>
              </w:rPr>
              <w:t>–1</w:t>
            </w:r>
            <w:r w:rsidRPr="004B7B89">
              <w:rPr>
                <w:rFonts w:ascii="Arial" w:hAnsi="Arial" w:cs="Arial"/>
              </w:rPr>
              <w:t>)</w:t>
            </w:r>
          </w:p>
        </w:tc>
        <w:tc>
          <w:tcPr>
            <w:tcW w:w="1253" w:type="dxa"/>
            <w:vAlign w:val="center"/>
          </w:tcPr>
          <w:p w14:paraId="05D2CC8E" w14:textId="49439594" w:rsidR="004B7B89" w:rsidRDefault="004B7B89" w:rsidP="00BE5D51">
            <w:pPr>
              <w:jc w:val="center"/>
              <w:rPr>
                <w:rFonts w:ascii="Arial" w:hAnsi="Arial" w:cs="Arial"/>
              </w:rPr>
            </w:pPr>
            <w:r w:rsidRPr="004B7B89">
              <w:rPr>
                <w:rFonts w:ascii="Arial" w:hAnsi="Arial" w:cs="Arial"/>
              </w:rPr>
              <w:t>108,1</w:t>
            </w:r>
          </w:p>
        </w:tc>
        <w:tc>
          <w:tcPr>
            <w:tcW w:w="1262" w:type="dxa"/>
            <w:vAlign w:val="center"/>
          </w:tcPr>
          <w:p w14:paraId="02FE13C5" w14:textId="51F1E584" w:rsidR="004B7B89" w:rsidRDefault="004B7B89" w:rsidP="00BE5D51">
            <w:pPr>
              <w:jc w:val="center"/>
              <w:rPr>
                <w:rFonts w:ascii="Arial" w:hAnsi="Arial" w:cs="Arial"/>
              </w:rPr>
            </w:pPr>
            <w:r w:rsidRPr="004B7B89">
              <w:rPr>
                <w:rFonts w:ascii="Arial" w:hAnsi="Arial" w:cs="Arial"/>
              </w:rPr>
              <w:t>42,1</w:t>
            </w:r>
          </w:p>
        </w:tc>
        <w:tc>
          <w:tcPr>
            <w:tcW w:w="1254" w:type="dxa"/>
            <w:vAlign w:val="center"/>
          </w:tcPr>
          <w:p w14:paraId="6849182C" w14:textId="6849FE39" w:rsidR="004B7B89" w:rsidRDefault="004B7B89" w:rsidP="00BE5D51">
            <w:pPr>
              <w:jc w:val="center"/>
              <w:rPr>
                <w:rFonts w:ascii="Arial" w:hAnsi="Arial" w:cs="Arial"/>
              </w:rPr>
            </w:pPr>
            <w:r w:rsidRPr="004B7B89">
              <w:rPr>
                <w:rFonts w:ascii="Arial" w:hAnsi="Arial" w:cs="Arial"/>
              </w:rPr>
              <w:t>150,2</w:t>
            </w:r>
          </w:p>
        </w:tc>
        <w:tc>
          <w:tcPr>
            <w:tcW w:w="1237" w:type="dxa"/>
            <w:vAlign w:val="center"/>
          </w:tcPr>
          <w:p w14:paraId="57314540" w14:textId="722CE20E" w:rsidR="004B7B89" w:rsidRDefault="004B7B89" w:rsidP="00BE5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7" w:type="dxa"/>
            <w:vAlign w:val="center"/>
          </w:tcPr>
          <w:p w14:paraId="183A7CFF" w14:textId="3EE929D9" w:rsidR="004B7B89" w:rsidRDefault="004B7B89" w:rsidP="00BE5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8" w:type="dxa"/>
            <w:vAlign w:val="center"/>
          </w:tcPr>
          <w:p w14:paraId="16DA06D3" w14:textId="11F73FEE" w:rsidR="004B7B89" w:rsidRDefault="004B7B89" w:rsidP="00BE5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8" w:type="dxa"/>
            <w:vAlign w:val="center"/>
          </w:tcPr>
          <w:p w14:paraId="45448B5E" w14:textId="555C359F" w:rsidR="004B7B89" w:rsidRDefault="004B7B89" w:rsidP="00BE5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E5D51" w14:paraId="3918FF37" w14:textId="77777777" w:rsidTr="00BE5D51">
        <w:tc>
          <w:tcPr>
            <w:tcW w:w="1477" w:type="dxa"/>
            <w:vAlign w:val="center"/>
          </w:tcPr>
          <w:p w14:paraId="070DEB55" w14:textId="77777777" w:rsidR="004D6DCE" w:rsidRDefault="004D6DCE" w:rsidP="00BE5D51">
            <w:pPr>
              <w:jc w:val="center"/>
              <w:rPr>
                <w:rFonts w:ascii="Arial" w:hAnsi="Arial" w:cs="Arial"/>
              </w:rPr>
            </w:pPr>
          </w:p>
          <w:p w14:paraId="60111FF8" w14:textId="77777777" w:rsidR="004B7B89" w:rsidRDefault="004B7B89" w:rsidP="00BE5D51">
            <w:pPr>
              <w:jc w:val="center"/>
              <w:rPr>
                <w:rFonts w:ascii="Arial" w:hAnsi="Arial" w:cs="Arial"/>
              </w:rPr>
            </w:pPr>
            <w:r w:rsidRPr="004B7B89">
              <w:rPr>
                <w:rFonts w:ascii="Arial" w:hAnsi="Arial" w:cs="Arial"/>
              </w:rPr>
              <w:t>Densité</w:t>
            </w:r>
          </w:p>
          <w:p w14:paraId="26168F63" w14:textId="65ABB364" w:rsidR="004D6DCE" w:rsidRDefault="004D6DCE" w:rsidP="00BE5D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3" w:type="dxa"/>
            <w:vAlign w:val="center"/>
          </w:tcPr>
          <w:p w14:paraId="4A8782BC" w14:textId="502548B2" w:rsidR="004B7B89" w:rsidRDefault="004B7B89" w:rsidP="00BE5D51">
            <w:pPr>
              <w:jc w:val="center"/>
              <w:rPr>
                <w:rFonts w:ascii="Arial" w:hAnsi="Arial" w:cs="Arial"/>
              </w:rPr>
            </w:pPr>
            <w:r w:rsidRPr="004B7B89">
              <w:rPr>
                <w:rFonts w:ascii="Arial" w:hAnsi="Arial" w:cs="Arial"/>
              </w:rPr>
              <w:t>1,03</w:t>
            </w:r>
          </w:p>
        </w:tc>
        <w:tc>
          <w:tcPr>
            <w:tcW w:w="1262" w:type="dxa"/>
            <w:vAlign w:val="center"/>
          </w:tcPr>
          <w:p w14:paraId="4BAF41DC" w14:textId="5D654E4C" w:rsidR="004B7B89" w:rsidRDefault="004B7B89" w:rsidP="00BE5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54" w:type="dxa"/>
            <w:vAlign w:val="center"/>
          </w:tcPr>
          <w:p w14:paraId="1D7E6D6A" w14:textId="1279AE0D" w:rsidR="004B7B89" w:rsidRDefault="004B7B89" w:rsidP="00BE5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7" w:type="dxa"/>
            <w:vAlign w:val="center"/>
          </w:tcPr>
          <w:p w14:paraId="163842D8" w14:textId="528CB1E0" w:rsidR="004B7B89" w:rsidRDefault="004B7B89" w:rsidP="00BE5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7" w:type="dxa"/>
            <w:vAlign w:val="center"/>
          </w:tcPr>
          <w:p w14:paraId="076908F3" w14:textId="7A90B0DE" w:rsidR="004B7B89" w:rsidRDefault="004B7B89" w:rsidP="00BE5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8" w:type="dxa"/>
            <w:vAlign w:val="center"/>
          </w:tcPr>
          <w:p w14:paraId="638919C2" w14:textId="1BDE3454" w:rsidR="004B7B89" w:rsidRDefault="004B7B89" w:rsidP="00BE5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38" w:type="dxa"/>
            <w:vAlign w:val="center"/>
          </w:tcPr>
          <w:p w14:paraId="1DAE0C42" w14:textId="368A41C6" w:rsidR="004B7B89" w:rsidRDefault="004B7B89" w:rsidP="00BE5D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3BB0B4D4" w14:textId="77777777" w:rsidR="004B7B89" w:rsidRPr="004B7B89" w:rsidRDefault="004B7B89" w:rsidP="004B7B89">
      <w:pPr>
        <w:spacing w:after="0" w:line="240" w:lineRule="auto"/>
        <w:jc w:val="both"/>
        <w:rPr>
          <w:rFonts w:ascii="Arial" w:hAnsi="Arial" w:cs="Arial"/>
        </w:rPr>
      </w:pPr>
    </w:p>
    <w:p w14:paraId="36F5C0D7" w14:textId="08BD17E7" w:rsidR="004B7B89" w:rsidRPr="00C90DE4" w:rsidRDefault="004B7B89" w:rsidP="004B7B8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90DE4">
        <w:rPr>
          <w:rFonts w:ascii="Arial" w:hAnsi="Arial" w:cs="Arial"/>
          <w:b/>
          <w:bCs/>
        </w:rPr>
        <w:t>Q7.</w:t>
      </w:r>
      <w:r w:rsidRPr="00C90DE4">
        <w:rPr>
          <w:rFonts w:ascii="Arial" w:hAnsi="Arial" w:cs="Arial"/>
        </w:rPr>
        <w:tab/>
      </w:r>
      <w:r w:rsidR="00BE5D51" w:rsidRPr="004B7B89">
        <w:rPr>
          <w:rFonts w:ascii="Arial" w:hAnsi="Arial" w:cs="Arial"/>
        </w:rPr>
        <w:t>Déterminer si les produits secondaires P2 et P4 de la réaction sont des isomères du thymol.</w:t>
      </w:r>
    </w:p>
    <w:p w14:paraId="05093664" w14:textId="77777777" w:rsidR="004B7B89" w:rsidRDefault="004B7B89" w:rsidP="004B7B89">
      <w:pPr>
        <w:spacing w:after="0" w:line="240" w:lineRule="auto"/>
        <w:jc w:val="both"/>
        <w:rPr>
          <w:rFonts w:ascii="Arial" w:hAnsi="Arial" w:cs="Arial"/>
        </w:rPr>
      </w:pPr>
    </w:p>
    <w:p w14:paraId="2E22C1F1" w14:textId="77777777" w:rsidR="00BE5D51" w:rsidRPr="0064599A" w:rsidRDefault="00BE5D51" w:rsidP="00BE5D51">
      <w:pPr>
        <w:spacing w:after="0" w:line="240" w:lineRule="auto"/>
        <w:jc w:val="both"/>
        <w:rPr>
          <w:rFonts w:ascii="Arial" w:hAnsi="Arial" w:cs="Arial"/>
        </w:rPr>
      </w:pPr>
      <w:r w:rsidRPr="0064599A">
        <w:rPr>
          <w:rFonts w:ascii="Arial" w:hAnsi="Arial" w:cs="Arial"/>
        </w:rPr>
        <w:t>De nombreux catalyseurs ont récemment été développés dans le but, entre autres, de réduire la température de la synthèse et d’obtenir une sélectivité maximale en thymol.</w:t>
      </w:r>
    </w:p>
    <w:p w14:paraId="3E480C70" w14:textId="77777777" w:rsidR="00BE5D51" w:rsidRDefault="00BE5D51" w:rsidP="004B7B89">
      <w:pPr>
        <w:spacing w:after="0" w:line="240" w:lineRule="auto"/>
        <w:jc w:val="both"/>
        <w:rPr>
          <w:rFonts w:ascii="Arial" w:hAnsi="Arial" w:cs="Arial"/>
        </w:rPr>
      </w:pPr>
    </w:p>
    <w:p w14:paraId="22C23F2D" w14:textId="3E444B67" w:rsidR="00BE5D51" w:rsidRPr="007E7F80" w:rsidRDefault="00BE5D51" w:rsidP="00BE5D5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2"/>
        </w:rPr>
      </w:pPr>
      <w:r w:rsidRPr="007E7F80">
        <w:rPr>
          <w:rFonts w:ascii="Arial" w:hAnsi="Arial" w:cs="Arial"/>
          <w:b/>
          <w:bCs/>
          <w:spacing w:val="2"/>
        </w:rPr>
        <w:t>Q8.</w:t>
      </w:r>
      <w:r w:rsidRPr="007E7F80">
        <w:rPr>
          <w:rFonts w:ascii="Arial" w:hAnsi="Arial" w:cs="Arial"/>
          <w:spacing w:val="2"/>
        </w:rPr>
        <w:tab/>
      </w:r>
      <w:r w:rsidRPr="004B7B89">
        <w:rPr>
          <w:rFonts w:ascii="Arial" w:hAnsi="Arial" w:cs="Arial"/>
        </w:rPr>
        <w:t>Donner la définition d’un catalyseur et indiquer en quoi son utilisation peut permettre de «</w:t>
      </w:r>
      <w:r>
        <w:rPr>
          <w:rFonts w:ascii="Arial" w:hAnsi="Arial" w:cs="Arial"/>
        </w:rPr>
        <w:t> </w:t>
      </w:r>
      <w:r w:rsidRPr="004B7B89">
        <w:rPr>
          <w:rFonts w:ascii="Arial" w:hAnsi="Arial" w:cs="Arial"/>
        </w:rPr>
        <w:t>réduire la température</w:t>
      </w:r>
      <w:r>
        <w:rPr>
          <w:rFonts w:ascii="Arial" w:hAnsi="Arial" w:cs="Arial"/>
        </w:rPr>
        <w:t xml:space="preserve"> </w:t>
      </w:r>
      <w:r w:rsidRPr="004B7B89">
        <w:rPr>
          <w:rFonts w:ascii="Arial" w:hAnsi="Arial" w:cs="Arial"/>
        </w:rPr>
        <w:t>de la synthèse</w:t>
      </w:r>
      <w:r>
        <w:rPr>
          <w:rFonts w:ascii="Arial" w:hAnsi="Arial" w:cs="Arial"/>
        </w:rPr>
        <w:t> </w:t>
      </w:r>
      <w:r w:rsidRPr="004B7B89">
        <w:rPr>
          <w:rFonts w:ascii="Arial" w:hAnsi="Arial" w:cs="Arial"/>
        </w:rPr>
        <w:t>».</w:t>
      </w:r>
    </w:p>
    <w:p w14:paraId="11FF494E" w14:textId="77777777" w:rsidR="00BE5D51" w:rsidRPr="004B7B89" w:rsidRDefault="00BE5D51" w:rsidP="00BE5D51">
      <w:pPr>
        <w:spacing w:after="0" w:line="240" w:lineRule="auto"/>
        <w:jc w:val="both"/>
        <w:rPr>
          <w:rFonts w:ascii="Arial" w:hAnsi="Arial" w:cs="Arial"/>
        </w:rPr>
      </w:pPr>
    </w:p>
    <w:p w14:paraId="09ABFA6C" w14:textId="77777777" w:rsidR="00BE5D51" w:rsidRDefault="00BE5D51" w:rsidP="00BE5D51">
      <w:pPr>
        <w:spacing w:after="0" w:line="240" w:lineRule="auto"/>
        <w:jc w:val="both"/>
        <w:rPr>
          <w:rFonts w:ascii="Arial" w:hAnsi="Arial" w:cs="Arial"/>
        </w:rPr>
      </w:pPr>
      <w:r w:rsidRPr="004B7B89">
        <w:rPr>
          <w:rFonts w:ascii="Arial" w:hAnsi="Arial" w:cs="Arial"/>
        </w:rPr>
        <w:t>On considère que la transformation entre le m-crésol et le propène n’est pas totale et que l’état final de la</w:t>
      </w:r>
      <w:r>
        <w:rPr>
          <w:rFonts w:ascii="Arial" w:hAnsi="Arial" w:cs="Arial"/>
        </w:rPr>
        <w:t xml:space="preserve"> </w:t>
      </w:r>
      <w:r w:rsidRPr="004B7B89">
        <w:rPr>
          <w:rFonts w:ascii="Arial" w:hAnsi="Arial" w:cs="Arial"/>
        </w:rPr>
        <w:t>transformation est un état d’équilibre chimique.</w:t>
      </w:r>
    </w:p>
    <w:p w14:paraId="25B2C6D8" w14:textId="77777777" w:rsidR="00BE5D51" w:rsidRPr="004B7B89" w:rsidRDefault="00BE5D51" w:rsidP="00BE5D51">
      <w:pPr>
        <w:spacing w:after="0" w:line="240" w:lineRule="auto"/>
        <w:jc w:val="both"/>
        <w:rPr>
          <w:rFonts w:ascii="Arial" w:hAnsi="Arial" w:cs="Arial"/>
        </w:rPr>
      </w:pPr>
    </w:p>
    <w:p w14:paraId="6FDF4C60" w14:textId="6795DAF6" w:rsidR="00BE5D51" w:rsidRDefault="00BE5D51" w:rsidP="00BE5D5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90DE4">
        <w:rPr>
          <w:rFonts w:ascii="Arial" w:hAnsi="Arial" w:cs="Arial"/>
          <w:b/>
          <w:bCs/>
        </w:rPr>
        <w:t>Q9.</w:t>
      </w:r>
      <w:r w:rsidRPr="00C90DE4">
        <w:rPr>
          <w:rFonts w:ascii="Arial" w:hAnsi="Arial" w:cs="Arial"/>
        </w:rPr>
        <w:tab/>
      </w:r>
      <w:r w:rsidRPr="004B7B89">
        <w:rPr>
          <w:rFonts w:ascii="Arial" w:hAnsi="Arial" w:cs="Arial"/>
        </w:rPr>
        <w:t>Expliquer l’intérêt d’introduire le propène en excès dans cette synthèse industrielle.</w:t>
      </w:r>
    </w:p>
    <w:p w14:paraId="2D0D23CD" w14:textId="77777777" w:rsidR="00BE5D51" w:rsidRPr="004B7B89" w:rsidRDefault="00BE5D51" w:rsidP="00BE5D51">
      <w:pPr>
        <w:spacing w:after="0" w:line="240" w:lineRule="auto"/>
        <w:jc w:val="both"/>
        <w:rPr>
          <w:rFonts w:ascii="Arial" w:hAnsi="Arial" w:cs="Arial"/>
        </w:rPr>
      </w:pPr>
    </w:p>
    <w:p w14:paraId="6C2337DA" w14:textId="77777777" w:rsidR="00BE5D51" w:rsidRPr="00BE5D51" w:rsidRDefault="00BE5D51" w:rsidP="00BE5D51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BE5D51">
        <w:rPr>
          <w:rFonts w:ascii="Arial" w:hAnsi="Arial" w:cs="Arial"/>
          <w:spacing w:val="-4"/>
        </w:rPr>
        <w:t xml:space="preserve">Une distillation fractionnée industrielle permet de purifier le thymol et de récupérer le </w:t>
      </w:r>
      <w:r w:rsidRPr="0064599A">
        <w:rPr>
          <w:rFonts w:ascii="Arial" w:hAnsi="Arial" w:cs="Arial"/>
          <w:i/>
          <w:iCs/>
          <w:spacing w:val="-4"/>
        </w:rPr>
        <w:t>m</w:t>
      </w:r>
      <w:r w:rsidRPr="00BE5D51">
        <w:rPr>
          <w:rFonts w:ascii="Arial" w:hAnsi="Arial" w:cs="Arial"/>
          <w:spacing w:val="-4"/>
        </w:rPr>
        <w:t>-crésol n’ayant pas réagi en vue de son recyclage.</w:t>
      </w:r>
    </w:p>
    <w:p w14:paraId="1450A6D9" w14:textId="77777777" w:rsidR="00BE5D51" w:rsidRPr="004B7B89" w:rsidRDefault="00BE5D51" w:rsidP="004B7B89">
      <w:pPr>
        <w:spacing w:after="0" w:line="240" w:lineRule="auto"/>
        <w:jc w:val="both"/>
        <w:rPr>
          <w:rFonts w:ascii="Arial" w:hAnsi="Arial" w:cs="Arial"/>
        </w:rPr>
      </w:pPr>
    </w:p>
    <w:p w14:paraId="0A998C80" w14:textId="2016B7C8" w:rsidR="004B7B89" w:rsidRPr="00C90DE4" w:rsidRDefault="004B7B89" w:rsidP="004B7B8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90DE4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10</w:t>
      </w:r>
      <w:r w:rsidRPr="00C90DE4">
        <w:rPr>
          <w:rFonts w:ascii="Arial" w:hAnsi="Arial" w:cs="Arial"/>
          <w:b/>
          <w:bCs/>
        </w:rPr>
        <w:t>.</w:t>
      </w:r>
      <w:r w:rsidRPr="00C90DE4">
        <w:rPr>
          <w:rFonts w:ascii="Arial" w:hAnsi="Arial" w:cs="Arial"/>
        </w:rPr>
        <w:tab/>
      </w:r>
      <w:r w:rsidR="00B0379C" w:rsidRPr="004B7B89">
        <w:rPr>
          <w:rFonts w:ascii="Arial" w:hAnsi="Arial" w:cs="Arial"/>
        </w:rPr>
        <w:t xml:space="preserve">Justifier que le thymol et le </w:t>
      </w:r>
      <w:r w:rsidR="00B0379C" w:rsidRPr="00B0379C">
        <w:rPr>
          <w:rFonts w:ascii="Arial" w:hAnsi="Arial" w:cs="Arial"/>
          <w:i/>
          <w:iCs/>
        </w:rPr>
        <w:t>m</w:t>
      </w:r>
      <w:r w:rsidR="00B0379C" w:rsidRPr="004B7B89">
        <w:rPr>
          <w:rFonts w:ascii="Arial" w:hAnsi="Arial" w:cs="Arial"/>
        </w:rPr>
        <w:t xml:space="preserve">-crésol peuvent </w:t>
      </w:r>
      <w:r w:rsidR="00B0379C" w:rsidRPr="00942F80">
        <w:rPr>
          <w:rFonts w:ascii="Arial" w:hAnsi="Arial" w:cs="Arial"/>
          <w:i/>
          <w:iCs/>
        </w:rPr>
        <w:t>a priori</w:t>
      </w:r>
      <w:r w:rsidR="00B0379C" w:rsidRPr="004B7B89">
        <w:rPr>
          <w:rFonts w:ascii="Arial" w:hAnsi="Arial" w:cs="Arial"/>
        </w:rPr>
        <w:t xml:space="preserve"> être séparés lors de la distillation fractionnée. Indiquer</w:t>
      </w:r>
      <w:r w:rsidR="00B0379C">
        <w:rPr>
          <w:rFonts w:ascii="Arial" w:hAnsi="Arial" w:cs="Arial"/>
        </w:rPr>
        <w:t xml:space="preserve"> </w:t>
      </w:r>
      <w:r w:rsidR="00B0379C" w:rsidRPr="004B7B89">
        <w:rPr>
          <w:rFonts w:ascii="Arial" w:hAnsi="Arial" w:cs="Arial"/>
        </w:rPr>
        <w:t>l’espèce que l’on récupèrerait en premier.</w:t>
      </w:r>
    </w:p>
    <w:p w14:paraId="1B3F4A28" w14:textId="77777777" w:rsidR="004B7B89" w:rsidRPr="004B7B89" w:rsidRDefault="004B7B89" w:rsidP="004B7B89">
      <w:pPr>
        <w:spacing w:after="0" w:line="240" w:lineRule="auto"/>
        <w:jc w:val="both"/>
        <w:rPr>
          <w:rFonts w:ascii="Arial" w:hAnsi="Arial" w:cs="Arial"/>
        </w:rPr>
      </w:pPr>
    </w:p>
    <w:p w14:paraId="242706EE" w14:textId="50D42076" w:rsidR="00B0379C" w:rsidRPr="00C90DE4" w:rsidRDefault="00B0379C" w:rsidP="00B037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90DE4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11</w:t>
      </w:r>
      <w:r w:rsidRPr="00C90DE4">
        <w:rPr>
          <w:rFonts w:ascii="Arial" w:hAnsi="Arial" w:cs="Arial"/>
          <w:b/>
          <w:bCs/>
        </w:rPr>
        <w:t>.</w:t>
      </w:r>
      <w:r w:rsidRPr="00C90DE4">
        <w:rPr>
          <w:rFonts w:ascii="Arial" w:hAnsi="Arial" w:cs="Arial"/>
        </w:rPr>
        <w:tab/>
      </w:r>
      <w:r w:rsidRPr="00B0379C">
        <w:rPr>
          <w:rFonts w:ascii="Arial" w:hAnsi="Arial" w:cs="Arial"/>
          <w:spacing w:val="-4"/>
        </w:rPr>
        <w:t xml:space="preserve">En considérant le </w:t>
      </w:r>
      <w:r w:rsidRPr="00B0379C">
        <w:rPr>
          <w:rFonts w:ascii="Arial" w:hAnsi="Arial" w:cs="Arial"/>
          <w:i/>
          <w:iCs/>
          <w:spacing w:val="-4"/>
        </w:rPr>
        <w:t>m</w:t>
      </w:r>
      <w:r w:rsidRPr="00B0379C">
        <w:rPr>
          <w:rFonts w:ascii="Arial" w:hAnsi="Arial" w:cs="Arial"/>
          <w:spacing w:val="-4"/>
        </w:rPr>
        <w:t>-crésol comme réactif limitant dans la transformation, dont le rendement est de 73</w:t>
      </w:r>
      <w:r>
        <w:rPr>
          <w:rFonts w:ascii="Arial" w:hAnsi="Arial" w:cs="Arial"/>
          <w:spacing w:val="-4"/>
        </w:rPr>
        <w:t> </w:t>
      </w:r>
      <w:r w:rsidRPr="00B0379C">
        <w:rPr>
          <w:rFonts w:ascii="Arial" w:hAnsi="Arial" w:cs="Arial"/>
          <w:spacing w:val="-4"/>
        </w:rPr>
        <w:t>%, vérifier que le volume de m-crésol nécessaire pour synthétiser 1,0 g de thymol par le procédé de la figure</w:t>
      </w:r>
      <w:r>
        <w:rPr>
          <w:rFonts w:ascii="Arial" w:hAnsi="Arial" w:cs="Arial"/>
          <w:spacing w:val="-4"/>
        </w:rPr>
        <w:t> </w:t>
      </w:r>
      <w:r w:rsidRPr="00B0379C">
        <w:rPr>
          <w:rFonts w:ascii="Arial" w:hAnsi="Arial" w:cs="Arial"/>
          <w:spacing w:val="-4"/>
        </w:rPr>
        <w:t>3 est inférieur à 1 mL.</w:t>
      </w:r>
    </w:p>
    <w:p w14:paraId="7BB2A145" w14:textId="77777777" w:rsidR="00BE5D51" w:rsidRPr="004B7B89" w:rsidRDefault="00BE5D51" w:rsidP="00BE5D51">
      <w:pPr>
        <w:spacing w:after="0" w:line="240" w:lineRule="auto"/>
        <w:jc w:val="both"/>
        <w:rPr>
          <w:rFonts w:ascii="Arial" w:hAnsi="Arial" w:cs="Arial"/>
        </w:rPr>
      </w:pPr>
    </w:p>
    <w:p w14:paraId="292B9A47" w14:textId="521E13C1" w:rsidR="004B7B89" w:rsidRDefault="004B7B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B37167" w14:textId="1206D473" w:rsidR="00B0379C" w:rsidRPr="00C90DE4" w:rsidRDefault="00B0379C" w:rsidP="00B0379C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3</w:t>
      </w:r>
      <w:r w:rsidRPr="00C90DE4">
        <w:rPr>
          <w:rFonts w:ascii="Arial" w:hAnsi="Arial" w:cs="Arial"/>
          <w:b/>
          <w:bCs/>
        </w:rPr>
        <w:t>.</w:t>
      </w:r>
      <w:r w:rsidRPr="00C90DE4">
        <w:rPr>
          <w:rFonts w:ascii="Arial" w:hAnsi="Arial" w:cs="Arial"/>
          <w:b/>
          <w:bCs/>
        </w:rPr>
        <w:tab/>
      </w:r>
      <w:r w:rsidRPr="00B0379C">
        <w:rPr>
          <w:rFonts w:ascii="Arial" w:hAnsi="Arial" w:cs="Arial"/>
          <w:b/>
          <w:bCs/>
        </w:rPr>
        <w:t>Le bleu de thymol</w:t>
      </w:r>
    </w:p>
    <w:p w14:paraId="0DDEFB38" w14:textId="77777777" w:rsidR="00B0379C" w:rsidRPr="00B0379C" w:rsidRDefault="00B0379C" w:rsidP="00B0379C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B0379C">
        <w:rPr>
          <w:rFonts w:ascii="Arial" w:hAnsi="Arial" w:cs="Arial"/>
          <w:spacing w:val="-4"/>
        </w:rPr>
        <w:t>La phénolphtaléine est un indicateur coloré acide-base adapté pour les titrages d’acide faible. L’objectif de cette partie est de montrer qu’il en est de même pour le bleu de thymol.</w:t>
      </w:r>
    </w:p>
    <w:p w14:paraId="4A8F0210" w14:textId="77777777" w:rsidR="00B0379C" w:rsidRDefault="00B0379C" w:rsidP="004B7B89">
      <w:pPr>
        <w:spacing w:after="0" w:line="240" w:lineRule="auto"/>
        <w:jc w:val="both"/>
        <w:rPr>
          <w:rFonts w:ascii="Arial" w:hAnsi="Arial" w:cs="Arial"/>
        </w:rPr>
      </w:pPr>
    </w:p>
    <w:p w14:paraId="68AD1347" w14:textId="6278C7A7" w:rsidR="00B0379C" w:rsidRPr="00B0379C" w:rsidRDefault="00B0379C" w:rsidP="00B0379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0379C">
        <w:rPr>
          <w:rFonts w:ascii="Arial" w:hAnsi="Arial" w:cs="Arial"/>
          <w:b/>
          <w:bCs/>
        </w:rPr>
        <w:t>Données :</w:t>
      </w:r>
    </w:p>
    <w:p w14:paraId="2AB02527" w14:textId="69DBEED2" w:rsidR="00B0379C" w:rsidRDefault="00B0379C" w:rsidP="00B0379C">
      <w:pPr>
        <w:pStyle w:val="Paragraphedeliste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B0379C">
        <w:rPr>
          <w:rFonts w:ascii="Arial" w:hAnsi="Arial" w:cs="Arial"/>
        </w:rPr>
        <w:t>phénolphtaléine</w:t>
      </w:r>
      <w:proofErr w:type="gramEnd"/>
      <w:r>
        <w:rPr>
          <w:rFonts w:ascii="Arial" w:hAnsi="Arial" w:cs="Arial"/>
        </w:rPr>
        <w:t> :</w:t>
      </w:r>
      <w:r w:rsidRPr="00B0379C">
        <w:rPr>
          <w:rFonts w:ascii="Arial" w:hAnsi="Arial" w:cs="Arial"/>
        </w:rPr>
        <w:t xml:space="preserve"> indicateur coloré acide-base passant de l’incolore au rose dans la zone de virage</w:t>
      </w:r>
      <w:r>
        <w:rPr>
          <w:rFonts w:ascii="Arial" w:hAnsi="Arial" w:cs="Arial"/>
        </w:rPr>
        <w:t xml:space="preserve"> </w:t>
      </w:r>
      <w:r w:rsidRPr="00B0379C">
        <w:rPr>
          <w:rFonts w:ascii="Arial" w:hAnsi="Arial" w:cs="Arial"/>
        </w:rPr>
        <w:t>expérimentale de pH [8,2 – 9,9]</w:t>
      </w:r>
      <w:r>
        <w:rPr>
          <w:rFonts w:ascii="Arial" w:hAnsi="Arial" w:cs="Arial"/>
        </w:rPr>
        <w:t> ;</w:t>
      </w:r>
    </w:p>
    <w:p w14:paraId="1E61F8A7" w14:textId="07BC46F3" w:rsidR="00B0379C" w:rsidRPr="00B0379C" w:rsidRDefault="00B0379C" w:rsidP="00B0379C">
      <w:pPr>
        <w:pStyle w:val="Paragraphedeliste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pacing w:val="-4"/>
        </w:rPr>
      </w:pPr>
      <w:proofErr w:type="gramStart"/>
      <w:r w:rsidRPr="00B0379C">
        <w:rPr>
          <w:rFonts w:ascii="Arial" w:hAnsi="Arial" w:cs="Arial"/>
          <w:spacing w:val="-4"/>
        </w:rPr>
        <w:t>bleu</w:t>
      </w:r>
      <w:proofErr w:type="gramEnd"/>
      <w:r w:rsidRPr="00B0379C">
        <w:rPr>
          <w:rFonts w:ascii="Arial" w:hAnsi="Arial" w:cs="Arial"/>
          <w:spacing w:val="-4"/>
        </w:rPr>
        <w:t xml:space="preserve"> de thymol : indicateur coloré acide-base ayant trois formes participant à deux couples acide-base d’écriture simplifiée BTH</w:t>
      </w:r>
      <w:r w:rsidRPr="00B0379C">
        <w:rPr>
          <w:rFonts w:ascii="Arial" w:hAnsi="Arial" w:cs="Arial"/>
          <w:spacing w:val="-4"/>
          <w:vertAlign w:val="subscript"/>
        </w:rPr>
        <w:t>2</w:t>
      </w:r>
      <w:r w:rsidRPr="00B0379C">
        <w:rPr>
          <w:rFonts w:ascii="Arial" w:hAnsi="Arial" w:cs="Arial"/>
          <w:spacing w:val="-4"/>
        </w:rPr>
        <w:t>(</w:t>
      </w:r>
      <w:proofErr w:type="spellStart"/>
      <w:r w:rsidRPr="00B0379C">
        <w:rPr>
          <w:rFonts w:ascii="Arial" w:hAnsi="Arial" w:cs="Arial"/>
          <w:spacing w:val="-4"/>
        </w:rPr>
        <w:t>aq</w:t>
      </w:r>
      <w:proofErr w:type="spellEnd"/>
      <w:r w:rsidRPr="00B0379C">
        <w:rPr>
          <w:rFonts w:ascii="Arial" w:hAnsi="Arial" w:cs="Arial"/>
          <w:spacing w:val="-4"/>
        </w:rPr>
        <w:t>) / BTH</w:t>
      </w:r>
      <w:r w:rsidRPr="00B0379C">
        <w:rPr>
          <w:rFonts w:ascii="Arial" w:hAnsi="Arial" w:cs="Arial"/>
          <w:spacing w:val="-4"/>
          <w:vertAlign w:val="superscript"/>
        </w:rPr>
        <w:t>–</w:t>
      </w:r>
      <w:r w:rsidRPr="00B0379C">
        <w:rPr>
          <w:rFonts w:ascii="Arial" w:hAnsi="Arial" w:cs="Arial"/>
          <w:spacing w:val="-4"/>
        </w:rPr>
        <w:t>(</w:t>
      </w:r>
      <w:proofErr w:type="spellStart"/>
      <w:r w:rsidRPr="00B0379C">
        <w:rPr>
          <w:rFonts w:ascii="Arial" w:hAnsi="Arial" w:cs="Arial"/>
          <w:spacing w:val="-4"/>
        </w:rPr>
        <w:t>aq</w:t>
      </w:r>
      <w:proofErr w:type="spellEnd"/>
      <w:r w:rsidRPr="00B0379C">
        <w:rPr>
          <w:rFonts w:ascii="Arial" w:hAnsi="Arial" w:cs="Arial"/>
          <w:spacing w:val="-4"/>
        </w:rPr>
        <w:t>) et BTH</w:t>
      </w:r>
      <w:r w:rsidRPr="00B0379C">
        <w:rPr>
          <w:rFonts w:ascii="Arial" w:hAnsi="Arial" w:cs="Arial"/>
          <w:spacing w:val="-4"/>
          <w:vertAlign w:val="superscript"/>
        </w:rPr>
        <w:t>–</w:t>
      </w:r>
      <w:r w:rsidRPr="00B0379C">
        <w:rPr>
          <w:rFonts w:ascii="Arial" w:hAnsi="Arial" w:cs="Arial"/>
          <w:spacing w:val="-4"/>
        </w:rPr>
        <w:t>(</w:t>
      </w:r>
      <w:proofErr w:type="spellStart"/>
      <w:r w:rsidRPr="00B0379C">
        <w:rPr>
          <w:rFonts w:ascii="Arial" w:hAnsi="Arial" w:cs="Arial"/>
          <w:spacing w:val="-4"/>
        </w:rPr>
        <w:t>aq</w:t>
      </w:r>
      <w:proofErr w:type="spellEnd"/>
      <w:r w:rsidRPr="00B0379C">
        <w:rPr>
          <w:rFonts w:ascii="Arial" w:hAnsi="Arial" w:cs="Arial"/>
          <w:spacing w:val="-4"/>
        </w:rPr>
        <w:t>) / BT</w:t>
      </w:r>
      <w:r w:rsidRPr="00B0379C">
        <w:rPr>
          <w:rFonts w:ascii="Arial" w:hAnsi="Arial" w:cs="Arial"/>
          <w:spacing w:val="-4"/>
          <w:vertAlign w:val="superscript"/>
        </w:rPr>
        <w:t>2–</w:t>
      </w:r>
      <w:r w:rsidRPr="00B0379C">
        <w:rPr>
          <w:rFonts w:ascii="Arial" w:hAnsi="Arial" w:cs="Arial"/>
          <w:spacing w:val="-4"/>
        </w:rPr>
        <w:t>(</w:t>
      </w:r>
      <w:proofErr w:type="spellStart"/>
      <w:r w:rsidRPr="00B0379C">
        <w:rPr>
          <w:rFonts w:ascii="Arial" w:hAnsi="Arial" w:cs="Arial"/>
          <w:spacing w:val="-4"/>
        </w:rPr>
        <w:t>aq</w:t>
      </w:r>
      <w:proofErr w:type="spellEnd"/>
      <w:r w:rsidRPr="00B0379C">
        <w:rPr>
          <w:rFonts w:ascii="Arial" w:hAnsi="Arial" w:cs="Arial"/>
          <w:spacing w:val="-4"/>
        </w:rPr>
        <w:t>) ;</w:t>
      </w:r>
    </w:p>
    <w:p w14:paraId="12A7FE99" w14:textId="6FC1C9D1" w:rsidR="00B0379C" w:rsidRPr="00B0379C" w:rsidRDefault="00B0379C" w:rsidP="00B0379C">
      <w:pPr>
        <w:pStyle w:val="Paragraphedeliste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pacing w:val="-4"/>
        </w:rPr>
      </w:pPr>
      <w:proofErr w:type="gramStart"/>
      <w:r w:rsidRPr="00B0379C">
        <w:rPr>
          <w:rFonts w:ascii="Arial" w:hAnsi="Arial" w:cs="Arial"/>
          <w:spacing w:val="-4"/>
        </w:rPr>
        <w:t>pour</w:t>
      </w:r>
      <w:proofErr w:type="gramEnd"/>
      <w:r w:rsidRPr="00B0379C">
        <w:rPr>
          <w:rFonts w:ascii="Arial" w:hAnsi="Arial" w:cs="Arial"/>
          <w:spacing w:val="-4"/>
        </w:rPr>
        <w:t xml:space="preserve"> discuter de l’accord du résultat d’une mesure avec une valeur de référence, on peut utiliser le quotient </w:t>
      </w:r>
      <m:oMath>
        <m:f>
          <m:fPr>
            <m:ctrlPr>
              <w:rPr>
                <w:rFonts w:ascii="Cambria Math" w:hAnsi="Cambria Math" w:cs="Arial"/>
                <w:i/>
                <w:spacing w:val="-4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pacing w:val="-4"/>
                <w:sz w:val="24"/>
                <w:szCs w:val="24"/>
              </w:rPr>
              <m:t xml:space="preserve">|x </m:t>
            </m:r>
            <m:r>
              <m:rPr>
                <m:sty m:val="p"/>
              </m:rPr>
              <w:rPr>
                <w:rFonts w:ascii="Cambria Math" w:hAnsi="Cambria Math" w:cs="Arial"/>
                <w:spacing w:val="-4"/>
                <w:sz w:val="24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hAnsi="Cambria Math" w:cs="Arial"/>
                    <w:i/>
                    <w:spacing w:val="-4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spacing w:val="-4"/>
                    <w:sz w:val="24"/>
                    <w:szCs w:val="24"/>
                  </w:rPr>
                  <m:t>x</m:t>
                </m:r>
              </m:e>
              <m:sub>
                <w:proofErr w:type="spellStart"/>
                <m:r>
                  <m:rPr>
                    <m:nor/>
                  </m:rPr>
                  <w:rPr>
                    <w:rFonts w:ascii="Arial" w:hAnsi="Arial" w:cs="Arial"/>
                    <w:spacing w:val="-4"/>
                    <w:sz w:val="24"/>
                    <w:szCs w:val="24"/>
                  </w:rPr>
                  <m:t>ref</m:t>
                </m:r>
                <w:proofErr w:type="spellEnd"/>
              </m:sub>
            </m:sSub>
            <m:r>
              <m:rPr>
                <m:nor/>
              </m:rPr>
              <w:rPr>
                <w:rFonts w:ascii="Arial" w:hAnsi="Arial" w:cs="Arial"/>
                <w:spacing w:val="-4"/>
                <w:sz w:val="24"/>
                <w:szCs w:val="24"/>
              </w:rPr>
              <m:t xml:space="preserve"> |</m:t>
            </m:r>
          </m:num>
          <m:den>
            <m:r>
              <m:rPr>
                <m:nor/>
              </m:rPr>
              <w:rPr>
                <w:rFonts w:ascii="Arial" w:hAnsi="Arial" w:cs="Arial"/>
                <w:spacing w:val="-4"/>
                <w:sz w:val="24"/>
                <w:szCs w:val="24"/>
              </w:rPr>
              <m:t>u(x)</m:t>
            </m:r>
          </m:den>
        </m:f>
      </m:oMath>
      <w:r w:rsidRPr="00B0379C">
        <w:rPr>
          <w:rFonts w:ascii="Arial" w:hAnsi="Arial" w:cs="Arial"/>
          <w:spacing w:val="-4"/>
        </w:rPr>
        <w:t xml:space="preserve"> avec </w:t>
      </w:r>
      <w:r w:rsidRPr="00B0379C">
        <w:rPr>
          <w:rFonts w:ascii="Arial" w:hAnsi="Arial" w:cs="Arial"/>
          <w:i/>
          <w:iCs/>
          <w:spacing w:val="-4"/>
        </w:rPr>
        <w:t>x</w:t>
      </w:r>
      <w:r w:rsidRPr="00B0379C">
        <w:rPr>
          <w:rFonts w:ascii="Arial" w:hAnsi="Arial" w:cs="Arial"/>
          <w:spacing w:val="-4"/>
        </w:rPr>
        <w:t xml:space="preserve"> la valeur mesurée, </w:t>
      </w:r>
      <w:proofErr w:type="spellStart"/>
      <w:r w:rsidRPr="00B0379C">
        <w:rPr>
          <w:rFonts w:ascii="Arial" w:hAnsi="Arial" w:cs="Arial"/>
          <w:i/>
          <w:iCs/>
          <w:spacing w:val="-4"/>
        </w:rPr>
        <w:t>x</w:t>
      </w:r>
      <w:r w:rsidRPr="00B0379C">
        <w:rPr>
          <w:rFonts w:ascii="Arial" w:hAnsi="Arial" w:cs="Arial"/>
          <w:i/>
          <w:iCs/>
          <w:spacing w:val="-4"/>
          <w:vertAlign w:val="subscript"/>
        </w:rPr>
        <w:t>ref</w:t>
      </w:r>
      <w:proofErr w:type="spellEnd"/>
      <w:r w:rsidRPr="00B0379C">
        <w:rPr>
          <w:rFonts w:ascii="Arial" w:hAnsi="Arial" w:cs="Arial"/>
          <w:spacing w:val="-4"/>
        </w:rPr>
        <w:t xml:space="preserve"> la valeur de référence et </w:t>
      </w:r>
      <w:r w:rsidRPr="00B0379C">
        <w:rPr>
          <w:rFonts w:ascii="Arial" w:hAnsi="Arial" w:cs="Arial"/>
          <w:i/>
          <w:iCs/>
          <w:spacing w:val="-4"/>
        </w:rPr>
        <w:t>u</w:t>
      </w:r>
      <w:r w:rsidRPr="00B0379C">
        <w:rPr>
          <w:rFonts w:ascii="Arial" w:hAnsi="Arial" w:cs="Arial"/>
          <w:spacing w:val="-4"/>
        </w:rPr>
        <w:t>(</w:t>
      </w:r>
      <w:r w:rsidRPr="00B0379C">
        <w:rPr>
          <w:rFonts w:ascii="Arial" w:hAnsi="Arial" w:cs="Arial"/>
          <w:i/>
          <w:iCs/>
          <w:spacing w:val="-4"/>
        </w:rPr>
        <w:t>x</w:t>
      </w:r>
      <w:r w:rsidRPr="00B0379C">
        <w:rPr>
          <w:rFonts w:ascii="Arial" w:hAnsi="Arial" w:cs="Arial"/>
          <w:spacing w:val="-4"/>
        </w:rPr>
        <w:t>) l’incertitude-type associée à</w:t>
      </w:r>
      <w:r>
        <w:rPr>
          <w:rFonts w:ascii="Arial" w:hAnsi="Arial" w:cs="Arial"/>
          <w:spacing w:val="-4"/>
        </w:rPr>
        <w:t xml:space="preserve"> </w:t>
      </w:r>
      <w:r w:rsidRPr="00B0379C">
        <w:rPr>
          <w:rFonts w:ascii="Arial" w:hAnsi="Arial" w:cs="Arial"/>
          <w:spacing w:val="-4"/>
        </w:rPr>
        <w:t xml:space="preserve">la valeur mesurée </w:t>
      </w:r>
      <w:r w:rsidRPr="00B0379C">
        <w:rPr>
          <w:rFonts w:ascii="Arial" w:hAnsi="Arial" w:cs="Arial"/>
          <w:i/>
          <w:iCs/>
          <w:spacing w:val="-4"/>
        </w:rPr>
        <w:t>x</w:t>
      </w:r>
      <w:r w:rsidRPr="00B0379C">
        <w:rPr>
          <w:rFonts w:ascii="Arial" w:hAnsi="Arial" w:cs="Arial"/>
          <w:spacing w:val="-4"/>
        </w:rPr>
        <w:t>.</w:t>
      </w:r>
    </w:p>
    <w:p w14:paraId="07716E5E" w14:textId="16111931" w:rsidR="00B0379C" w:rsidRDefault="00B0379C" w:rsidP="00B0379C">
      <w:pPr>
        <w:spacing w:after="0" w:line="240" w:lineRule="auto"/>
        <w:jc w:val="both"/>
        <w:rPr>
          <w:rFonts w:ascii="Arial" w:hAnsi="Arial" w:cs="Arial"/>
          <w:spacing w:val="-4"/>
        </w:rPr>
      </w:pPr>
    </w:p>
    <w:p w14:paraId="5EBD79F7" w14:textId="77777777" w:rsidR="00710F89" w:rsidRPr="00B0379C" w:rsidRDefault="00710F89" w:rsidP="00B0379C">
      <w:pPr>
        <w:spacing w:after="0" w:line="240" w:lineRule="auto"/>
        <w:jc w:val="both"/>
        <w:rPr>
          <w:rFonts w:ascii="Arial" w:hAnsi="Arial" w:cs="Arial"/>
          <w:spacing w:val="-4"/>
        </w:rPr>
      </w:pPr>
    </w:p>
    <w:p w14:paraId="31563905" w14:textId="5AAFD8F1" w:rsidR="00B0379C" w:rsidRPr="00B0379C" w:rsidRDefault="00B0379C" w:rsidP="00B0379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72285B8" wp14:editId="373FF017">
            <wp:extent cx="4747275" cy="2387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830" cy="238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D30DE" w14:textId="16532496" w:rsidR="00B0379C" w:rsidRPr="00B0379C" w:rsidRDefault="00B0379C" w:rsidP="00710F89">
      <w:pPr>
        <w:spacing w:before="120" w:after="0" w:line="240" w:lineRule="auto"/>
        <w:jc w:val="center"/>
        <w:rPr>
          <w:rFonts w:ascii="Arial" w:hAnsi="Arial" w:cs="Arial"/>
          <w:spacing w:val="-6"/>
        </w:rPr>
      </w:pPr>
      <w:r w:rsidRPr="00B0379C">
        <w:rPr>
          <w:rFonts w:ascii="Arial" w:hAnsi="Arial" w:cs="Arial"/>
          <w:spacing w:val="-6"/>
        </w:rPr>
        <w:t xml:space="preserve">Figure 4. Simulation du titrage de 10,0 mL d'une solution d’un acide faible (acide éthanoïque) de concentration 0,100 </w:t>
      </w:r>
      <w:proofErr w:type="spellStart"/>
      <w:r w:rsidRPr="00B0379C">
        <w:rPr>
          <w:rFonts w:ascii="Arial" w:hAnsi="Arial" w:cs="Arial"/>
          <w:spacing w:val="-6"/>
        </w:rPr>
        <w:t>mol·L</w:t>
      </w:r>
      <w:proofErr w:type="spellEnd"/>
      <w:r w:rsidRPr="00B0379C">
        <w:rPr>
          <w:rFonts w:ascii="Arial" w:hAnsi="Arial" w:cs="Arial"/>
          <w:spacing w:val="-6"/>
          <w:vertAlign w:val="superscript"/>
        </w:rPr>
        <w:t>–1</w:t>
      </w:r>
      <w:r w:rsidRPr="00B0379C">
        <w:rPr>
          <w:rFonts w:ascii="Arial" w:hAnsi="Arial" w:cs="Arial"/>
          <w:spacing w:val="-6"/>
        </w:rPr>
        <w:t xml:space="preserve"> par une solution de base forte (hydroxyde de sodium) de concentration 0,100 </w:t>
      </w:r>
      <w:proofErr w:type="spellStart"/>
      <w:r w:rsidRPr="00B0379C">
        <w:rPr>
          <w:rFonts w:ascii="Arial" w:hAnsi="Arial" w:cs="Arial"/>
          <w:spacing w:val="-6"/>
        </w:rPr>
        <w:t>mol·L</w:t>
      </w:r>
      <w:proofErr w:type="spellEnd"/>
      <w:r w:rsidRPr="00B0379C">
        <w:rPr>
          <w:rFonts w:ascii="Arial" w:hAnsi="Arial" w:cs="Arial"/>
          <w:spacing w:val="-6"/>
          <w:vertAlign w:val="superscript"/>
        </w:rPr>
        <w:t>–1</w:t>
      </w:r>
    </w:p>
    <w:p w14:paraId="73E76FA8" w14:textId="77777777" w:rsidR="00B0379C" w:rsidRDefault="00B0379C" w:rsidP="004B7B89">
      <w:pPr>
        <w:spacing w:after="0" w:line="240" w:lineRule="auto"/>
        <w:jc w:val="both"/>
        <w:rPr>
          <w:rFonts w:ascii="Arial" w:hAnsi="Arial" w:cs="Arial"/>
        </w:rPr>
      </w:pPr>
    </w:p>
    <w:p w14:paraId="1DFED661" w14:textId="77777777" w:rsidR="00710F89" w:rsidRDefault="00710F89" w:rsidP="004B7B89">
      <w:pPr>
        <w:spacing w:after="0" w:line="240" w:lineRule="auto"/>
        <w:jc w:val="both"/>
        <w:rPr>
          <w:rFonts w:ascii="Arial" w:hAnsi="Arial" w:cs="Arial"/>
        </w:rPr>
      </w:pPr>
    </w:p>
    <w:p w14:paraId="1EB47B50" w14:textId="0D684C23" w:rsidR="00B0379C" w:rsidRDefault="00B0379C" w:rsidP="00B0379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53D83D9" wp14:editId="0BC89252">
            <wp:extent cx="6150037" cy="2508250"/>
            <wp:effectExtent l="0" t="0" r="3175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354" cy="251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99A4F" w14:textId="77777777" w:rsidR="00B0379C" w:rsidRDefault="00B0379C" w:rsidP="00710F89">
      <w:pPr>
        <w:spacing w:before="120" w:after="0" w:line="240" w:lineRule="auto"/>
        <w:jc w:val="center"/>
        <w:rPr>
          <w:rFonts w:ascii="Arial" w:hAnsi="Arial" w:cs="Arial"/>
        </w:rPr>
      </w:pPr>
      <w:r w:rsidRPr="00B0379C">
        <w:rPr>
          <w:rFonts w:ascii="Arial" w:hAnsi="Arial" w:cs="Arial"/>
        </w:rPr>
        <w:t>Figure 5. Diagramme de distribution des espèces du bleu de thymol (</w:t>
      </w:r>
      <w:r w:rsidRPr="00710F89">
        <w:rPr>
          <w:rFonts w:ascii="Arial" w:hAnsi="Arial" w:cs="Arial"/>
          <w:i/>
          <w:iCs/>
        </w:rPr>
        <w:t>d’après BUP, mai 2019</w:t>
      </w:r>
      <w:r w:rsidRPr="00B0379C">
        <w:rPr>
          <w:rFonts w:ascii="Arial" w:hAnsi="Arial" w:cs="Arial"/>
        </w:rPr>
        <w:t>)</w:t>
      </w:r>
    </w:p>
    <w:p w14:paraId="3D74FA87" w14:textId="77777777" w:rsidR="00B0379C" w:rsidRDefault="00B0379C" w:rsidP="004B7B89">
      <w:pPr>
        <w:spacing w:after="0" w:line="240" w:lineRule="auto"/>
        <w:jc w:val="both"/>
        <w:rPr>
          <w:rFonts w:ascii="Arial" w:hAnsi="Arial" w:cs="Arial"/>
        </w:rPr>
      </w:pPr>
    </w:p>
    <w:p w14:paraId="033BF647" w14:textId="25FCD1BF" w:rsidR="00710F89" w:rsidRDefault="00710F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FF5F19" w14:textId="77777777" w:rsidR="00710F89" w:rsidRDefault="00710F89" w:rsidP="00710F89">
      <w:pPr>
        <w:spacing w:after="0" w:line="240" w:lineRule="auto"/>
        <w:jc w:val="center"/>
        <w:rPr>
          <w:rFonts w:ascii="Arial" w:hAnsi="Arial" w:cs="Arial"/>
        </w:rPr>
      </w:pPr>
    </w:p>
    <w:p w14:paraId="56D6DC26" w14:textId="77777777" w:rsidR="00710F89" w:rsidRDefault="00710F89" w:rsidP="00710F89">
      <w:pPr>
        <w:spacing w:after="0" w:line="240" w:lineRule="auto"/>
        <w:jc w:val="center"/>
        <w:rPr>
          <w:rFonts w:ascii="Arial" w:hAnsi="Arial" w:cs="Arial"/>
        </w:rPr>
      </w:pPr>
    </w:p>
    <w:p w14:paraId="6F075E22" w14:textId="1FF00AB1" w:rsidR="00B0379C" w:rsidRDefault="00710F89" w:rsidP="00710F8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D2A663D" wp14:editId="7E1C3DD7">
            <wp:extent cx="6223000" cy="2775946"/>
            <wp:effectExtent l="0" t="0" r="6350" b="571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890" cy="277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DF65F" w14:textId="77777777" w:rsidR="00710F89" w:rsidRDefault="00710F89" w:rsidP="004B7B89">
      <w:pPr>
        <w:spacing w:after="0" w:line="240" w:lineRule="auto"/>
        <w:jc w:val="both"/>
        <w:rPr>
          <w:rFonts w:ascii="Arial" w:hAnsi="Arial" w:cs="Arial"/>
        </w:rPr>
      </w:pPr>
    </w:p>
    <w:p w14:paraId="74E26CBA" w14:textId="77777777" w:rsidR="00710F89" w:rsidRPr="00710F89" w:rsidRDefault="00710F89" w:rsidP="00710F89">
      <w:pPr>
        <w:spacing w:after="0" w:line="240" w:lineRule="auto"/>
        <w:jc w:val="center"/>
        <w:rPr>
          <w:rFonts w:ascii="Arial" w:hAnsi="Arial" w:cs="Arial"/>
        </w:rPr>
      </w:pPr>
      <w:r w:rsidRPr="00710F89">
        <w:rPr>
          <w:rFonts w:ascii="Arial" w:hAnsi="Arial" w:cs="Arial"/>
        </w:rPr>
        <w:t>Figure 6. Spectre d’absorption UV-visible des trois formes acide-base du bleu de thymol</w:t>
      </w:r>
    </w:p>
    <w:p w14:paraId="247211FB" w14:textId="2D720260" w:rsidR="00710F89" w:rsidRDefault="00710F89" w:rsidP="00710F89">
      <w:pPr>
        <w:spacing w:after="0" w:line="240" w:lineRule="auto"/>
        <w:jc w:val="center"/>
        <w:rPr>
          <w:rFonts w:ascii="Arial" w:hAnsi="Arial" w:cs="Arial"/>
        </w:rPr>
      </w:pPr>
      <w:r w:rsidRPr="00710F89">
        <w:rPr>
          <w:rFonts w:ascii="Arial" w:hAnsi="Arial" w:cs="Arial"/>
        </w:rPr>
        <w:t>(</w:t>
      </w:r>
      <w:proofErr w:type="gramStart"/>
      <w:r w:rsidRPr="00710F89">
        <w:rPr>
          <w:rFonts w:ascii="Arial" w:hAnsi="Arial" w:cs="Arial"/>
          <w:i/>
          <w:iCs/>
        </w:rPr>
        <w:t>d’après</w:t>
      </w:r>
      <w:proofErr w:type="gramEnd"/>
      <w:r w:rsidRPr="00710F89">
        <w:rPr>
          <w:rFonts w:ascii="Arial" w:hAnsi="Arial" w:cs="Arial"/>
          <w:i/>
          <w:iCs/>
        </w:rPr>
        <w:t xml:space="preserve"> BUP, mai 2019</w:t>
      </w:r>
      <w:r w:rsidRPr="00710F89">
        <w:rPr>
          <w:rFonts w:ascii="Arial" w:hAnsi="Arial" w:cs="Arial"/>
        </w:rPr>
        <w:t>)</w:t>
      </w:r>
    </w:p>
    <w:p w14:paraId="7B3DC1F7" w14:textId="77777777" w:rsidR="00710F89" w:rsidRDefault="00710F89" w:rsidP="004B7B89">
      <w:pPr>
        <w:spacing w:after="0" w:line="240" w:lineRule="auto"/>
        <w:jc w:val="both"/>
        <w:rPr>
          <w:rFonts w:ascii="Arial" w:hAnsi="Arial" w:cs="Arial"/>
        </w:rPr>
      </w:pPr>
    </w:p>
    <w:p w14:paraId="3F158D32" w14:textId="77777777" w:rsidR="00710F89" w:rsidRDefault="00710F89" w:rsidP="004B7B89">
      <w:pPr>
        <w:spacing w:after="0" w:line="240" w:lineRule="auto"/>
        <w:jc w:val="both"/>
        <w:rPr>
          <w:rFonts w:ascii="Arial" w:hAnsi="Arial" w:cs="Arial"/>
        </w:rPr>
      </w:pPr>
    </w:p>
    <w:p w14:paraId="0F58D8E7" w14:textId="492D1DEA" w:rsidR="00710F89" w:rsidRDefault="00710F89" w:rsidP="00710F8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2E16F46" wp14:editId="35DDCADA">
            <wp:extent cx="2583959" cy="2178050"/>
            <wp:effectExtent l="0" t="0" r="698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038" cy="218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F8B86" w14:textId="77777777" w:rsidR="00710F89" w:rsidRDefault="00710F89" w:rsidP="004B7B89">
      <w:pPr>
        <w:spacing w:after="0" w:line="240" w:lineRule="auto"/>
        <w:jc w:val="both"/>
        <w:rPr>
          <w:rFonts w:ascii="Arial" w:hAnsi="Arial" w:cs="Arial"/>
        </w:rPr>
      </w:pPr>
    </w:p>
    <w:p w14:paraId="4F459845" w14:textId="77777777" w:rsidR="00710F89" w:rsidRPr="004B7B89" w:rsidRDefault="00710F89" w:rsidP="004B7B89">
      <w:pPr>
        <w:spacing w:after="0" w:line="240" w:lineRule="auto"/>
        <w:jc w:val="both"/>
        <w:rPr>
          <w:rFonts w:ascii="Arial" w:hAnsi="Arial" w:cs="Arial"/>
        </w:rPr>
      </w:pPr>
    </w:p>
    <w:p w14:paraId="09C26BB5" w14:textId="2524195A" w:rsidR="004B7B89" w:rsidRPr="00710F89" w:rsidRDefault="004B7B89" w:rsidP="004B7B8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6"/>
        </w:rPr>
      </w:pPr>
      <w:r w:rsidRPr="00710F89">
        <w:rPr>
          <w:rFonts w:ascii="Arial" w:hAnsi="Arial" w:cs="Arial"/>
          <w:b/>
          <w:bCs/>
          <w:spacing w:val="-6"/>
        </w:rPr>
        <w:t>Q12.</w:t>
      </w:r>
      <w:r w:rsidRPr="00710F89">
        <w:rPr>
          <w:rFonts w:ascii="Arial" w:hAnsi="Arial" w:cs="Arial"/>
          <w:spacing w:val="-6"/>
        </w:rPr>
        <w:tab/>
      </w:r>
      <w:r w:rsidR="00710F89" w:rsidRPr="00710F89">
        <w:rPr>
          <w:rFonts w:ascii="Arial" w:hAnsi="Arial" w:cs="Arial"/>
          <w:spacing w:val="-6"/>
        </w:rPr>
        <w:t>Parmi les espèces participant aux couples acide-base du bleu de thymol, identifier la forme amphotère.</w:t>
      </w:r>
    </w:p>
    <w:p w14:paraId="0E9C1F9D" w14:textId="77777777" w:rsidR="004B7B89" w:rsidRPr="00710F89" w:rsidRDefault="004B7B89" w:rsidP="004B7B89">
      <w:pPr>
        <w:spacing w:after="0" w:line="240" w:lineRule="auto"/>
        <w:jc w:val="both"/>
        <w:rPr>
          <w:rFonts w:ascii="Arial" w:hAnsi="Arial" w:cs="Arial"/>
          <w:spacing w:val="-6"/>
        </w:rPr>
      </w:pPr>
    </w:p>
    <w:p w14:paraId="3391E3A1" w14:textId="0D035B8C" w:rsidR="00710F89" w:rsidRPr="00710F89" w:rsidRDefault="00710F89" w:rsidP="00710F8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6"/>
        </w:rPr>
      </w:pPr>
      <w:r w:rsidRPr="00710F89">
        <w:rPr>
          <w:rFonts w:ascii="Arial" w:hAnsi="Arial" w:cs="Arial"/>
          <w:b/>
          <w:bCs/>
          <w:spacing w:val="-6"/>
        </w:rPr>
        <w:t>Q13.</w:t>
      </w:r>
      <w:r w:rsidRPr="00710F89">
        <w:rPr>
          <w:rFonts w:ascii="Arial" w:hAnsi="Arial" w:cs="Arial"/>
          <w:spacing w:val="-6"/>
        </w:rPr>
        <w:tab/>
        <w:t xml:space="preserve">Exprimer la constante d’acidité </w:t>
      </w:r>
      <w:r w:rsidRPr="00710F89">
        <w:rPr>
          <w:rFonts w:ascii="Arial" w:hAnsi="Arial" w:cs="Arial"/>
          <w:i/>
          <w:iCs/>
          <w:spacing w:val="-6"/>
        </w:rPr>
        <w:t>K</w:t>
      </w:r>
      <w:r w:rsidRPr="00710F89">
        <w:rPr>
          <w:rFonts w:ascii="Arial" w:hAnsi="Arial" w:cs="Arial"/>
          <w:spacing w:val="-6"/>
          <w:vertAlign w:val="subscript"/>
        </w:rPr>
        <w:t>A</w:t>
      </w:r>
      <w:r w:rsidRPr="00710F89">
        <w:rPr>
          <w:rFonts w:ascii="Arial" w:hAnsi="Arial" w:cs="Arial"/>
          <w:spacing w:val="-6"/>
        </w:rPr>
        <w:t xml:space="preserve"> d’un couple acide-base noté HA / A</w:t>
      </w:r>
      <w:r w:rsidRPr="00710F89">
        <w:rPr>
          <w:rFonts w:ascii="Arial" w:hAnsi="Arial" w:cs="Arial"/>
          <w:spacing w:val="-6"/>
          <w:vertAlign w:val="superscript"/>
        </w:rPr>
        <w:t>–</w:t>
      </w:r>
      <w:r w:rsidRPr="00710F89">
        <w:rPr>
          <w:rFonts w:ascii="Arial" w:hAnsi="Arial" w:cs="Arial"/>
          <w:spacing w:val="-6"/>
        </w:rPr>
        <w:t xml:space="preserve"> en fonction des concentrations des espèces associées à l’équilibre.</w:t>
      </w:r>
    </w:p>
    <w:p w14:paraId="34E3F62F" w14:textId="66380879" w:rsidR="004B7B89" w:rsidRPr="00710F89" w:rsidRDefault="004B7B89" w:rsidP="004B7B89">
      <w:pPr>
        <w:spacing w:after="0" w:line="240" w:lineRule="auto"/>
        <w:jc w:val="both"/>
        <w:rPr>
          <w:rFonts w:ascii="Arial" w:hAnsi="Arial" w:cs="Arial"/>
          <w:spacing w:val="-6"/>
        </w:rPr>
      </w:pPr>
    </w:p>
    <w:p w14:paraId="5CA8EA0B" w14:textId="24A9774E" w:rsidR="00710F89" w:rsidRPr="00710F89" w:rsidRDefault="00710F89" w:rsidP="00710F8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6"/>
        </w:rPr>
      </w:pPr>
      <w:r w:rsidRPr="00710F89">
        <w:rPr>
          <w:rFonts w:ascii="Arial" w:hAnsi="Arial" w:cs="Arial"/>
          <w:b/>
          <w:bCs/>
          <w:spacing w:val="-6"/>
        </w:rPr>
        <w:t>Q14.</w:t>
      </w:r>
      <w:r w:rsidRPr="00710F89">
        <w:rPr>
          <w:rFonts w:ascii="Arial" w:hAnsi="Arial" w:cs="Arial"/>
          <w:spacing w:val="-6"/>
        </w:rPr>
        <w:tab/>
      </w:r>
      <w:r w:rsidRPr="00710F89">
        <w:rPr>
          <w:rFonts w:ascii="Arial" w:hAnsi="Arial" w:cs="Arial"/>
          <w:spacing w:val="-10"/>
        </w:rPr>
        <w:t>À l’aide de l’ensemble des informations proposées, déterminer la valeur du p</w:t>
      </w:r>
      <w:r w:rsidRPr="00710F89">
        <w:rPr>
          <w:rFonts w:ascii="Arial" w:hAnsi="Arial" w:cs="Arial"/>
          <w:i/>
          <w:iCs/>
          <w:spacing w:val="-10"/>
        </w:rPr>
        <w:t>K</w:t>
      </w:r>
      <w:r w:rsidRPr="00710F89">
        <w:rPr>
          <w:rFonts w:ascii="Arial" w:hAnsi="Arial" w:cs="Arial"/>
          <w:spacing w:val="-10"/>
          <w:vertAlign w:val="subscript"/>
        </w:rPr>
        <w:t>A</w:t>
      </w:r>
      <w:r w:rsidRPr="00710F89">
        <w:rPr>
          <w:rFonts w:ascii="Arial" w:hAnsi="Arial" w:cs="Arial"/>
          <w:spacing w:val="-10"/>
        </w:rPr>
        <w:t xml:space="preserve"> du couple BTH</w:t>
      </w:r>
      <w:r w:rsidRPr="00710F89">
        <w:rPr>
          <w:rFonts w:ascii="Arial" w:hAnsi="Arial" w:cs="Arial"/>
          <w:spacing w:val="-10"/>
          <w:vertAlign w:val="superscript"/>
        </w:rPr>
        <w:t>–</w:t>
      </w:r>
      <w:r w:rsidRPr="00710F89">
        <w:rPr>
          <w:rFonts w:ascii="Arial" w:hAnsi="Arial" w:cs="Arial"/>
          <w:spacing w:val="-10"/>
        </w:rPr>
        <w:t>(</w:t>
      </w:r>
      <w:proofErr w:type="spellStart"/>
      <w:r w:rsidRPr="00710F89">
        <w:rPr>
          <w:rFonts w:ascii="Arial" w:hAnsi="Arial" w:cs="Arial"/>
          <w:spacing w:val="-10"/>
        </w:rPr>
        <w:t>aq</w:t>
      </w:r>
      <w:proofErr w:type="spellEnd"/>
      <w:r w:rsidRPr="00710F89">
        <w:rPr>
          <w:rFonts w:ascii="Arial" w:hAnsi="Arial" w:cs="Arial"/>
          <w:spacing w:val="-10"/>
        </w:rPr>
        <w:t>) / BT</w:t>
      </w:r>
      <w:r w:rsidRPr="00710F89">
        <w:rPr>
          <w:rFonts w:ascii="Arial" w:hAnsi="Arial" w:cs="Arial"/>
          <w:spacing w:val="-10"/>
          <w:vertAlign w:val="superscript"/>
        </w:rPr>
        <w:t>2–</w:t>
      </w:r>
      <w:r w:rsidRPr="00710F89">
        <w:rPr>
          <w:rFonts w:ascii="Arial" w:hAnsi="Arial" w:cs="Arial"/>
          <w:spacing w:val="-10"/>
        </w:rPr>
        <w:t>(</w:t>
      </w:r>
      <w:proofErr w:type="spellStart"/>
      <w:r w:rsidRPr="00710F89">
        <w:rPr>
          <w:rFonts w:ascii="Arial" w:hAnsi="Arial" w:cs="Arial"/>
          <w:spacing w:val="-10"/>
        </w:rPr>
        <w:t>aq</w:t>
      </w:r>
      <w:proofErr w:type="spellEnd"/>
      <w:r w:rsidRPr="00710F89">
        <w:rPr>
          <w:rFonts w:ascii="Arial" w:hAnsi="Arial" w:cs="Arial"/>
          <w:spacing w:val="-10"/>
        </w:rPr>
        <w:t>)</w:t>
      </w:r>
      <w:r w:rsidRPr="00710F89">
        <w:rPr>
          <w:rFonts w:ascii="Arial" w:hAnsi="Arial" w:cs="Arial"/>
          <w:spacing w:val="-6"/>
        </w:rPr>
        <w:t xml:space="preserve"> </w:t>
      </w:r>
      <w:r w:rsidRPr="00710F89">
        <w:rPr>
          <w:rFonts w:ascii="Arial" w:hAnsi="Arial" w:cs="Arial"/>
          <w:spacing w:val="-10"/>
        </w:rPr>
        <w:t>du bleu de thymol. Justifier que celui-ci puisse remplacer la phénolphtaléine dans nos laboratoires, en précisant le changement de couleur observé lors du titrage d’un acide faible par une base forte.</w:t>
      </w:r>
    </w:p>
    <w:p w14:paraId="3226C841" w14:textId="77777777" w:rsidR="00710F89" w:rsidRPr="00710F89" w:rsidRDefault="00710F89" w:rsidP="00710F89">
      <w:pPr>
        <w:spacing w:after="0" w:line="240" w:lineRule="auto"/>
        <w:jc w:val="both"/>
        <w:rPr>
          <w:rFonts w:ascii="Arial" w:hAnsi="Arial" w:cs="Arial"/>
          <w:spacing w:val="-6"/>
        </w:rPr>
      </w:pPr>
    </w:p>
    <w:p w14:paraId="562DA927" w14:textId="30BF337B" w:rsidR="00710F89" w:rsidRPr="00710F89" w:rsidRDefault="00710F89" w:rsidP="00710F89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710F89">
        <w:rPr>
          <w:rFonts w:ascii="Arial" w:hAnsi="Arial" w:cs="Arial"/>
          <w:i/>
          <w:iCs/>
        </w:rPr>
        <w:t>Le candidat est invité à prendre des initiatives et à présenter sa démarche même si elle n’a pas abouti. La démarche suivie est évaluée et nécessite donc d’être correctement présentée.</w:t>
      </w:r>
    </w:p>
    <w:p w14:paraId="2925B4EC" w14:textId="77777777" w:rsidR="00710F89" w:rsidRDefault="00710F89" w:rsidP="004B7B89">
      <w:pPr>
        <w:spacing w:after="0" w:line="240" w:lineRule="auto"/>
        <w:jc w:val="both"/>
        <w:rPr>
          <w:rFonts w:ascii="Arial" w:hAnsi="Arial" w:cs="Arial"/>
        </w:rPr>
      </w:pPr>
    </w:p>
    <w:p w14:paraId="5CAB9F11" w14:textId="2C481CE7" w:rsidR="00710F89" w:rsidRPr="00710F89" w:rsidRDefault="00710F89" w:rsidP="00710F8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6"/>
        </w:rPr>
      </w:pPr>
      <w:r w:rsidRPr="00710F89">
        <w:rPr>
          <w:rFonts w:ascii="Arial" w:hAnsi="Arial" w:cs="Arial"/>
          <w:b/>
          <w:bCs/>
          <w:spacing w:val="-6"/>
        </w:rPr>
        <w:t>Q15.</w:t>
      </w:r>
      <w:r w:rsidRPr="00710F89">
        <w:rPr>
          <w:rFonts w:ascii="Arial" w:hAnsi="Arial" w:cs="Arial"/>
          <w:spacing w:val="-6"/>
        </w:rPr>
        <w:tab/>
        <w:t>La valeur tabulée du p</w:t>
      </w:r>
      <w:r w:rsidRPr="00710F89">
        <w:rPr>
          <w:rFonts w:ascii="Arial" w:hAnsi="Arial" w:cs="Arial"/>
          <w:i/>
          <w:iCs/>
          <w:spacing w:val="-6"/>
        </w:rPr>
        <w:t>K</w:t>
      </w:r>
      <w:r w:rsidRPr="00710F89">
        <w:rPr>
          <w:rFonts w:ascii="Arial" w:hAnsi="Arial" w:cs="Arial"/>
          <w:spacing w:val="-6"/>
          <w:vertAlign w:val="subscript"/>
        </w:rPr>
        <w:t>A</w:t>
      </w:r>
      <w:r w:rsidRPr="00710F89">
        <w:rPr>
          <w:rFonts w:ascii="Arial" w:hAnsi="Arial" w:cs="Arial"/>
          <w:spacing w:val="-6"/>
        </w:rPr>
        <w:t xml:space="preserve"> à 25°C du couple acide-base BTH</w:t>
      </w:r>
      <w:r w:rsidRPr="00710F89">
        <w:rPr>
          <w:rFonts w:ascii="Arial" w:hAnsi="Arial" w:cs="Arial"/>
          <w:spacing w:val="-6"/>
          <w:vertAlign w:val="superscript"/>
        </w:rPr>
        <w:t>–</w:t>
      </w:r>
      <w:r w:rsidRPr="00710F89">
        <w:rPr>
          <w:rFonts w:ascii="Arial" w:hAnsi="Arial" w:cs="Arial"/>
          <w:spacing w:val="-6"/>
        </w:rPr>
        <w:t>(</w:t>
      </w:r>
      <w:proofErr w:type="spellStart"/>
      <w:r w:rsidRPr="00710F89">
        <w:rPr>
          <w:rFonts w:ascii="Arial" w:hAnsi="Arial" w:cs="Arial"/>
          <w:spacing w:val="-6"/>
        </w:rPr>
        <w:t>aq</w:t>
      </w:r>
      <w:proofErr w:type="spellEnd"/>
      <w:r w:rsidRPr="00710F89">
        <w:rPr>
          <w:rFonts w:ascii="Arial" w:hAnsi="Arial" w:cs="Arial"/>
          <w:spacing w:val="-6"/>
        </w:rPr>
        <w:t>) / BT</w:t>
      </w:r>
      <w:r w:rsidRPr="00710F89">
        <w:rPr>
          <w:rFonts w:ascii="Arial" w:hAnsi="Arial" w:cs="Arial"/>
          <w:spacing w:val="-6"/>
          <w:vertAlign w:val="superscript"/>
        </w:rPr>
        <w:t>2–</w:t>
      </w:r>
      <w:r w:rsidRPr="00710F89">
        <w:rPr>
          <w:rFonts w:ascii="Arial" w:hAnsi="Arial" w:cs="Arial"/>
          <w:spacing w:val="-6"/>
        </w:rPr>
        <w:t>(</w:t>
      </w:r>
      <w:proofErr w:type="spellStart"/>
      <w:r w:rsidRPr="00710F89">
        <w:rPr>
          <w:rFonts w:ascii="Arial" w:hAnsi="Arial" w:cs="Arial"/>
          <w:spacing w:val="-6"/>
        </w:rPr>
        <w:t>aq</w:t>
      </w:r>
      <w:proofErr w:type="spellEnd"/>
      <w:r w:rsidRPr="00710F89">
        <w:rPr>
          <w:rFonts w:ascii="Arial" w:hAnsi="Arial" w:cs="Arial"/>
          <w:spacing w:val="-6"/>
        </w:rPr>
        <w:t>) est de 8,9. Indiquer si la valeur expérimentale obtenue est en accord avec celle-ci. L’incertitude-type associée au p</w:t>
      </w:r>
      <w:r w:rsidRPr="00710F89">
        <w:rPr>
          <w:rFonts w:ascii="Arial" w:hAnsi="Arial" w:cs="Arial"/>
          <w:i/>
          <w:iCs/>
          <w:spacing w:val="-6"/>
        </w:rPr>
        <w:t>K</w:t>
      </w:r>
      <w:r w:rsidRPr="00710F89">
        <w:rPr>
          <w:rFonts w:ascii="Arial" w:hAnsi="Arial" w:cs="Arial"/>
          <w:spacing w:val="-6"/>
          <w:vertAlign w:val="subscript"/>
        </w:rPr>
        <w:t>A</w:t>
      </w:r>
      <w:r w:rsidRPr="00710F89">
        <w:rPr>
          <w:rFonts w:ascii="Arial" w:hAnsi="Arial" w:cs="Arial"/>
          <w:spacing w:val="-6"/>
        </w:rPr>
        <w:t xml:space="preserve"> déterminé par cette méthode est estimée à </w:t>
      </w:r>
      <w:r w:rsidRPr="00710F89">
        <w:rPr>
          <w:rFonts w:ascii="Arial" w:hAnsi="Arial" w:cs="Arial"/>
          <w:i/>
          <w:iCs/>
          <w:spacing w:val="-6"/>
        </w:rPr>
        <w:t>u</w:t>
      </w:r>
      <w:r w:rsidRPr="00710F89">
        <w:rPr>
          <w:rFonts w:ascii="Arial" w:hAnsi="Arial" w:cs="Arial"/>
          <w:spacing w:val="-6"/>
        </w:rPr>
        <w:t>(p</w:t>
      </w:r>
      <w:r w:rsidRPr="00710F89">
        <w:rPr>
          <w:rFonts w:ascii="Arial" w:hAnsi="Arial" w:cs="Arial"/>
          <w:i/>
          <w:iCs/>
          <w:spacing w:val="-6"/>
        </w:rPr>
        <w:t>K</w:t>
      </w:r>
      <w:r w:rsidRPr="00710F89">
        <w:rPr>
          <w:rFonts w:ascii="Arial" w:hAnsi="Arial" w:cs="Arial"/>
          <w:spacing w:val="-6"/>
          <w:vertAlign w:val="subscript"/>
        </w:rPr>
        <w:t>A</w:t>
      </w:r>
      <w:r w:rsidRPr="00710F89">
        <w:rPr>
          <w:rFonts w:ascii="Arial" w:hAnsi="Arial" w:cs="Arial"/>
          <w:spacing w:val="-6"/>
        </w:rPr>
        <w:t>) = 0,2.</w:t>
      </w:r>
    </w:p>
    <w:p w14:paraId="49830D45" w14:textId="77777777" w:rsidR="00710F89" w:rsidRDefault="00710F89" w:rsidP="004B7B89">
      <w:pPr>
        <w:spacing w:after="0" w:line="240" w:lineRule="auto"/>
        <w:jc w:val="both"/>
        <w:rPr>
          <w:rFonts w:ascii="Arial" w:hAnsi="Arial" w:cs="Arial"/>
        </w:rPr>
      </w:pPr>
    </w:p>
    <w:sectPr w:rsidR="00710F89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A6CE1"/>
    <w:multiLevelType w:val="hybridMultilevel"/>
    <w:tmpl w:val="891221E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66E8"/>
    <w:multiLevelType w:val="hybridMultilevel"/>
    <w:tmpl w:val="C1A8E748"/>
    <w:lvl w:ilvl="0" w:tplc="745E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F4D09"/>
    <w:multiLevelType w:val="hybridMultilevel"/>
    <w:tmpl w:val="2A78C3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15E4B"/>
    <w:multiLevelType w:val="hybridMultilevel"/>
    <w:tmpl w:val="4CDE4B2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E40F2"/>
    <w:multiLevelType w:val="hybridMultilevel"/>
    <w:tmpl w:val="3DF0B0A4"/>
    <w:lvl w:ilvl="0" w:tplc="FB6048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F517D"/>
    <w:multiLevelType w:val="hybridMultilevel"/>
    <w:tmpl w:val="90847FEA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5644D"/>
    <w:multiLevelType w:val="hybridMultilevel"/>
    <w:tmpl w:val="5C2EA7E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B0F6E"/>
    <w:multiLevelType w:val="hybridMultilevel"/>
    <w:tmpl w:val="340AAD0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96564"/>
    <w:multiLevelType w:val="hybridMultilevel"/>
    <w:tmpl w:val="22B00EC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568ED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E5E93"/>
    <w:multiLevelType w:val="hybridMultilevel"/>
    <w:tmpl w:val="6CCEB198"/>
    <w:lvl w:ilvl="0" w:tplc="8E7C9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555459">
    <w:abstractNumId w:val="22"/>
  </w:num>
  <w:num w:numId="2" w16cid:durableId="1856381670">
    <w:abstractNumId w:val="23"/>
  </w:num>
  <w:num w:numId="3" w16cid:durableId="1337924035">
    <w:abstractNumId w:val="3"/>
  </w:num>
  <w:num w:numId="4" w16cid:durableId="1707868171">
    <w:abstractNumId w:val="10"/>
  </w:num>
  <w:num w:numId="5" w16cid:durableId="1670985633">
    <w:abstractNumId w:val="13"/>
  </w:num>
  <w:num w:numId="6" w16cid:durableId="312880918">
    <w:abstractNumId w:val="5"/>
  </w:num>
  <w:num w:numId="7" w16cid:durableId="71245671">
    <w:abstractNumId w:val="21"/>
  </w:num>
  <w:num w:numId="8" w16cid:durableId="1450006179">
    <w:abstractNumId w:val="18"/>
  </w:num>
  <w:num w:numId="9" w16cid:durableId="1875657083">
    <w:abstractNumId w:val="1"/>
  </w:num>
  <w:num w:numId="10" w16cid:durableId="1596668545">
    <w:abstractNumId w:val="15"/>
  </w:num>
  <w:num w:numId="11" w16cid:durableId="3438211">
    <w:abstractNumId w:val="25"/>
  </w:num>
  <w:num w:numId="12" w16cid:durableId="557397842">
    <w:abstractNumId w:val="2"/>
  </w:num>
  <w:num w:numId="13" w16cid:durableId="945311639">
    <w:abstractNumId w:val="12"/>
  </w:num>
  <w:num w:numId="14" w16cid:durableId="841551576">
    <w:abstractNumId w:val="0"/>
  </w:num>
  <w:num w:numId="15" w16cid:durableId="2011445877">
    <w:abstractNumId w:val="7"/>
  </w:num>
  <w:num w:numId="16" w16cid:durableId="652761411">
    <w:abstractNumId w:val="8"/>
  </w:num>
  <w:num w:numId="17" w16cid:durableId="385958300">
    <w:abstractNumId w:val="4"/>
  </w:num>
  <w:num w:numId="18" w16cid:durableId="180973926">
    <w:abstractNumId w:val="20"/>
  </w:num>
  <w:num w:numId="19" w16cid:durableId="1180386575">
    <w:abstractNumId w:val="16"/>
  </w:num>
  <w:num w:numId="20" w16cid:durableId="638651690">
    <w:abstractNumId w:val="6"/>
  </w:num>
  <w:num w:numId="21" w16cid:durableId="277837367">
    <w:abstractNumId w:val="9"/>
  </w:num>
  <w:num w:numId="22" w16cid:durableId="73744190">
    <w:abstractNumId w:val="11"/>
  </w:num>
  <w:num w:numId="23" w16cid:durableId="1181814675">
    <w:abstractNumId w:val="14"/>
  </w:num>
  <w:num w:numId="24" w16cid:durableId="758406142">
    <w:abstractNumId w:val="26"/>
  </w:num>
  <w:num w:numId="25" w16cid:durableId="1617061640">
    <w:abstractNumId w:val="24"/>
  </w:num>
  <w:num w:numId="26" w16cid:durableId="815146760">
    <w:abstractNumId w:val="19"/>
  </w:num>
  <w:num w:numId="27" w16cid:durableId="10149612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75DC3"/>
    <w:rsid w:val="00093947"/>
    <w:rsid w:val="000B7173"/>
    <w:rsid w:val="000D6EDC"/>
    <w:rsid w:val="000F5AD2"/>
    <w:rsid w:val="00142394"/>
    <w:rsid w:val="0014723E"/>
    <w:rsid w:val="0016085B"/>
    <w:rsid w:val="001A09B5"/>
    <w:rsid w:val="001A533E"/>
    <w:rsid w:val="001C238A"/>
    <w:rsid w:val="001E7045"/>
    <w:rsid w:val="00215467"/>
    <w:rsid w:val="00233A95"/>
    <w:rsid w:val="00234D33"/>
    <w:rsid w:val="0026164E"/>
    <w:rsid w:val="00286D5A"/>
    <w:rsid w:val="002C27A0"/>
    <w:rsid w:val="002F5D46"/>
    <w:rsid w:val="00371118"/>
    <w:rsid w:val="00387A6D"/>
    <w:rsid w:val="003D41E2"/>
    <w:rsid w:val="00434711"/>
    <w:rsid w:val="004410FC"/>
    <w:rsid w:val="00446D65"/>
    <w:rsid w:val="004640CD"/>
    <w:rsid w:val="00464EFD"/>
    <w:rsid w:val="00467D36"/>
    <w:rsid w:val="004B7B89"/>
    <w:rsid w:val="004C71DB"/>
    <w:rsid w:val="004D6DCE"/>
    <w:rsid w:val="005847DE"/>
    <w:rsid w:val="005B0CDD"/>
    <w:rsid w:val="00603DC8"/>
    <w:rsid w:val="00603F7B"/>
    <w:rsid w:val="00625CB6"/>
    <w:rsid w:val="0064599A"/>
    <w:rsid w:val="00675FAC"/>
    <w:rsid w:val="006D1F2D"/>
    <w:rsid w:val="006F2B5A"/>
    <w:rsid w:val="00710F89"/>
    <w:rsid w:val="00772069"/>
    <w:rsid w:val="007E7F80"/>
    <w:rsid w:val="0087301A"/>
    <w:rsid w:val="008F1CC1"/>
    <w:rsid w:val="00942F80"/>
    <w:rsid w:val="00974E49"/>
    <w:rsid w:val="009C65EF"/>
    <w:rsid w:val="009F0EBA"/>
    <w:rsid w:val="009F1C22"/>
    <w:rsid w:val="00A40401"/>
    <w:rsid w:val="00A84C0A"/>
    <w:rsid w:val="00A86B99"/>
    <w:rsid w:val="00AC0230"/>
    <w:rsid w:val="00AE2D23"/>
    <w:rsid w:val="00AE71C8"/>
    <w:rsid w:val="00B01CD2"/>
    <w:rsid w:val="00B0379C"/>
    <w:rsid w:val="00B158CD"/>
    <w:rsid w:val="00B46774"/>
    <w:rsid w:val="00B823AF"/>
    <w:rsid w:val="00BE5D51"/>
    <w:rsid w:val="00C045DE"/>
    <w:rsid w:val="00C507C4"/>
    <w:rsid w:val="00C73CD9"/>
    <w:rsid w:val="00C90DE4"/>
    <w:rsid w:val="00CD6C6A"/>
    <w:rsid w:val="00D72E05"/>
    <w:rsid w:val="00DA2CE7"/>
    <w:rsid w:val="00EB3C78"/>
    <w:rsid w:val="00EB63DF"/>
    <w:rsid w:val="00F0583B"/>
    <w:rsid w:val="00F1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oleObject" Target="embeddings/oleObject5.bin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5" Type="http://schemas.openxmlformats.org/officeDocument/2006/relationships/hyperlink" Target="https://www.labolycee.org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1247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4</cp:revision>
  <dcterms:created xsi:type="dcterms:W3CDTF">2025-09-11T13:50:00Z</dcterms:created>
  <dcterms:modified xsi:type="dcterms:W3CDTF">2025-10-03T13:07:00Z</dcterms:modified>
</cp:coreProperties>
</file>