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EEF2" w14:textId="3375AB9E" w:rsidR="00267532" w:rsidRDefault="00267532" w:rsidP="0026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 w:hanging="10"/>
        <w:rPr>
          <w:rFonts w:eastAsia="Arial" w:cs="Arial"/>
          <w:b/>
        </w:rPr>
      </w:pPr>
      <w:r>
        <w:rPr>
          <w:rFonts w:eastAsia="Arial" w:cs="Arial"/>
          <w:b/>
        </w:rPr>
        <w:t>Bac 2025 Amérique du sud Jour 1</w:t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  <w:r>
        <w:rPr>
          <w:rFonts w:eastAsia="Arial" w:cs="Arial"/>
          <w:b/>
        </w:rPr>
        <w:tab/>
      </w:r>
      <w:hyperlink r:id="rId5" w:history="1">
        <w:r w:rsidRPr="00024B17">
          <w:rPr>
            <w:rStyle w:val="Lienhypertexte"/>
            <w:rFonts w:eastAsia="Arial" w:cs="Arial"/>
            <w:b/>
          </w:rPr>
          <w:t>https://www.labolycee.org</w:t>
        </w:r>
      </w:hyperlink>
      <w:r>
        <w:rPr>
          <w:rFonts w:eastAsia="Arial" w:cs="Arial"/>
          <w:b/>
        </w:rPr>
        <w:t xml:space="preserve"> </w:t>
      </w:r>
    </w:p>
    <w:p w14:paraId="60BD48A8" w14:textId="1C43CA7D" w:rsidR="00B00009" w:rsidRPr="00267532" w:rsidRDefault="005D1B24" w:rsidP="0026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 w:hanging="10"/>
        <w:jc w:val="center"/>
        <w:rPr>
          <w:rFonts w:cs="Arial"/>
        </w:rPr>
      </w:pPr>
      <w:r w:rsidRPr="00267532">
        <w:rPr>
          <w:rFonts w:eastAsia="Arial" w:cs="Arial"/>
          <w:b/>
        </w:rPr>
        <w:t>EXERCICE 3. Étude d’un herbicide (4 points)</w:t>
      </w:r>
    </w:p>
    <w:p w14:paraId="58994379" w14:textId="7F5523F7" w:rsidR="00B00009" w:rsidRPr="00267532" w:rsidRDefault="005D1B24" w:rsidP="005D1B24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>Un herbicide, ou désherbant, est une substance destinée à tuer les végétaux.</w:t>
      </w:r>
    </w:p>
    <w:p w14:paraId="0ABE6F1F" w14:textId="6700C1D6" w:rsidR="00B00009" w:rsidRPr="00267532" w:rsidRDefault="005D1B24" w:rsidP="005D1B24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>Pendant longtemps, le principe actif utilisé était le glyphosate, mais cette substance toxique, irritante et écotoxique a été classée cancérigène, et est donc remplacée par une autre molécule : l’acide pélargonique.</w:t>
      </w:r>
    </w:p>
    <w:p w14:paraId="46B9BCE5" w14:textId="3F4B4E17" w:rsidR="00B00009" w:rsidRPr="00267532" w:rsidRDefault="005D1B24" w:rsidP="005D1B24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 xml:space="preserve">Le but de cet exercice est de vérifier l’indication de la concentration en masse d’acide pélargonique figurant sur les flacons en vente dans les commerces spécialisés : </w:t>
      </w:r>
      <w:r w:rsidR="001B7EB0">
        <w:rPr>
          <w:rFonts w:eastAsia="Cambria Math" w:cs="Arial"/>
        </w:rPr>
        <w:t>43,06 g·L</w:t>
      </w:r>
      <w:r w:rsidR="001B7EB0">
        <w:rPr>
          <w:rFonts w:eastAsia="Cambria Math" w:cs="Arial"/>
          <w:vertAlign w:val="superscript"/>
        </w:rPr>
        <w:t>-1</w:t>
      </w:r>
      <w:r w:rsidRPr="00267532">
        <w:rPr>
          <w:rFonts w:eastAsia="Arial" w:cs="Arial"/>
        </w:rPr>
        <w:t xml:space="preserve">. </w:t>
      </w:r>
    </w:p>
    <w:p w14:paraId="3E50A882" w14:textId="77777777" w:rsidR="001B7EB0" w:rsidRDefault="001B7EB0" w:rsidP="00267532">
      <w:pPr>
        <w:ind w:left="-5" w:hanging="10"/>
        <w:rPr>
          <w:rFonts w:eastAsia="Arial" w:cs="Arial"/>
          <w:b/>
        </w:rPr>
      </w:pPr>
    </w:p>
    <w:p w14:paraId="5E9085B7" w14:textId="7ACDA570" w:rsidR="00B00009" w:rsidRPr="00267532" w:rsidRDefault="005D1B24" w:rsidP="007719CD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Données diverses : </w:t>
      </w:r>
    </w:p>
    <w:p w14:paraId="49F3A42C" w14:textId="77777777" w:rsidR="002A609B" w:rsidRPr="002A609B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l’acide</w:t>
      </w:r>
      <w:proofErr w:type="gramEnd"/>
      <w:r w:rsidRPr="00267532">
        <w:rPr>
          <w:rFonts w:eastAsia="Arial" w:cs="Arial"/>
        </w:rPr>
        <w:t xml:space="preserve"> pélargonique est le nom usuel de l’acide nonanoïque ; </w:t>
      </w:r>
    </w:p>
    <w:p w14:paraId="75185A79" w14:textId="5E3DDE6F" w:rsidR="002A609B" w:rsidRPr="002A609B" w:rsidRDefault="002A609B" w:rsidP="002A609B">
      <w:pPr>
        <w:ind w:left="713" w:right="44"/>
        <w:jc w:val="both"/>
        <w:rPr>
          <w:rFonts w:cs="Arial"/>
        </w:rPr>
      </w:pPr>
      <w:r w:rsidRPr="00267532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6F9FDF" wp14:editId="7E756C34">
                <wp:simplePos x="0" y="0"/>
                <wp:positionH relativeFrom="column">
                  <wp:posOffset>3801110</wp:posOffset>
                </wp:positionH>
                <wp:positionV relativeFrom="paragraph">
                  <wp:posOffset>52070</wp:posOffset>
                </wp:positionV>
                <wp:extent cx="2419985" cy="645795"/>
                <wp:effectExtent l="0" t="0" r="18415" b="20955"/>
                <wp:wrapNone/>
                <wp:docPr id="5500" name="Group 5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985" cy="645795"/>
                          <a:chOff x="0" y="0"/>
                          <a:chExt cx="2420112" cy="646197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418334" y="639408"/>
                            <a:ext cx="2245" cy="9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9E9B8" w14:textId="77777777" w:rsidR="00B00009" w:rsidRDefault="005D1B24">
                              <w:r>
                                <w:rPr>
                                  <w:rFonts w:eastAsia="Arial" w:cs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112" cy="646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F9FDF" id="Group 5500" o:spid="_x0000_s1026" style="position:absolute;left:0;text-align:left;margin-left:299.3pt;margin-top:4.1pt;width:190.55pt;height:50.85pt;z-index:251658240" coordsize="24201,64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">
                <v:rect id="Rectangle 43" o:spid="_x0000_s1027" style="position:absolute;left:24183;top:6394;width:2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A19E9B8" w14:textId="77777777" w:rsidR="00B00009" w:rsidRDefault="005D1B24">
                        <w:r>
                          <w:rPr>
                            <w:rFonts w:eastAsia="Arial" w:cs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5" o:spid="_x0000_s1028" type="#_x0000_t75" style="position:absolute;width:24201;height:6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6966A63A" w14:textId="2CDABAD2" w:rsidR="00B00009" w:rsidRPr="002A609B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formule</w:t>
      </w:r>
      <w:proofErr w:type="gramEnd"/>
      <w:r w:rsidRPr="00267532">
        <w:rPr>
          <w:rFonts w:eastAsia="Arial" w:cs="Arial"/>
        </w:rPr>
        <w:t xml:space="preserve"> topologique de l’acide pélargonique : </w:t>
      </w:r>
      <w:r w:rsidRPr="00267532">
        <w:rPr>
          <w:rFonts w:eastAsia="Arial" w:cs="Arial"/>
        </w:rPr>
        <w:tab/>
      </w:r>
    </w:p>
    <w:p w14:paraId="3605C156" w14:textId="77777777" w:rsidR="002A609B" w:rsidRDefault="002A609B" w:rsidP="002A609B">
      <w:pPr>
        <w:pStyle w:val="Paragraphedeliste"/>
        <w:rPr>
          <w:rFonts w:cs="Arial"/>
        </w:rPr>
      </w:pPr>
    </w:p>
    <w:p w14:paraId="2297D652" w14:textId="77777777" w:rsidR="002A609B" w:rsidRPr="00267532" w:rsidRDefault="002A609B" w:rsidP="002A609B">
      <w:pPr>
        <w:ind w:left="713" w:right="44"/>
        <w:jc w:val="both"/>
        <w:rPr>
          <w:rFonts w:cs="Arial"/>
        </w:rPr>
      </w:pPr>
    </w:p>
    <w:p w14:paraId="2203FCBA" w14:textId="139D443D" w:rsidR="00B00009" w:rsidRPr="00267532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masse</w:t>
      </w:r>
      <w:proofErr w:type="gramEnd"/>
      <w:r w:rsidRPr="00267532">
        <w:rPr>
          <w:rFonts w:eastAsia="Arial" w:cs="Arial"/>
        </w:rPr>
        <w:t xml:space="preserve"> molaire de l’acide nonanoïque :</w:t>
      </w:r>
      <w:r w:rsidR="002A609B">
        <w:rPr>
          <w:rFonts w:eastAsia="Arial" w:cs="Arial"/>
        </w:rPr>
        <w:t xml:space="preserve"> </w:t>
      </w:r>
      <w:r w:rsidR="002A609B" w:rsidRPr="002A609B">
        <w:rPr>
          <w:rFonts w:eastAsia="Cambria Math" w:cs="Arial"/>
          <w:i/>
          <w:iCs/>
        </w:rPr>
        <w:t>M</w:t>
      </w:r>
      <w:r w:rsidR="002A609B">
        <w:rPr>
          <w:rFonts w:eastAsia="Cambria Math" w:cs="Arial"/>
        </w:rPr>
        <w:t xml:space="preserve"> = 158 g·mol</w:t>
      </w:r>
      <w:r w:rsidR="002A609B">
        <w:rPr>
          <w:rFonts w:eastAsia="Cambria Math" w:cs="Arial"/>
          <w:vertAlign w:val="superscript"/>
        </w:rPr>
        <w:t>-</w:t>
      </w:r>
      <w:proofErr w:type="gramStart"/>
      <w:r w:rsidR="002A609B">
        <w:rPr>
          <w:rFonts w:eastAsia="Cambria Math" w:cs="Arial"/>
          <w:vertAlign w:val="superscript"/>
        </w:rPr>
        <w:t>1</w:t>
      </w:r>
      <w:r w:rsidRPr="00267532">
        <w:rPr>
          <w:rFonts w:eastAsia="Arial" w:cs="Arial"/>
        </w:rPr>
        <w:t>;</w:t>
      </w:r>
      <w:proofErr w:type="gramEnd"/>
      <w:r w:rsidRPr="00267532">
        <w:rPr>
          <w:rFonts w:eastAsia="Arial" w:cs="Arial"/>
        </w:rPr>
        <w:t xml:space="preserve"> </w:t>
      </w:r>
    </w:p>
    <w:p w14:paraId="0E033681" w14:textId="640E3EB2" w:rsidR="00B00009" w:rsidRPr="00267532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masse</w:t>
      </w:r>
      <w:proofErr w:type="gramEnd"/>
      <w:r w:rsidRPr="00267532">
        <w:rPr>
          <w:rFonts w:eastAsia="Arial" w:cs="Arial"/>
        </w:rPr>
        <w:t xml:space="preserve"> volumique de la solution d’herbicide : </w:t>
      </w:r>
      <w:r w:rsidR="002A609B" w:rsidRPr="002A609B">
        <w:rPr>
          <w:rFonts w:eastAsia="Arial" w:cs="Arial"/>
          <w:i/>
          <w:iCs/>
        </w:rPr>
        <w:t>ρ</w:t>
      </w:r>
      <w:r w:rsidR="002A609B">
        <w:rPr>
          <w:rFonts w:eastAsia="Arial" w:cs="Arial"/>
        </w:rPr>
        <w:t xml:space="preserve"> = 1,00×10</w:t>
      </w:r>
      <w:r w:rsidR="002A609B">
        <w:rPr>
          <w:rFonts w:eastAsia="Arial" w:cs="Arial"/>
          <w:vertAlign w:val="superscript"/>
        </w:rPr>
        <w:t>3</w:t>
      </w:r>
      <w:r w:rsidR="002A609B">
        <w:rPr>
          <w:rFonts w:eastAsia="Arial" w:cs="Arial"/>
        </w:rPr>
        <w:t xml:space="preserve"> g·L</w:t>
      </w:r>
      <w:r w:rsidR="002A609B">
        <w:rPr>
          <w:rFonts w:eastAsia="Arial" w:cs="Arial"/>
          <w:vertAlign w:val="superscript"/>
        </w:rPr>
        <w:t>-1</w:t>
      </w:r>
    </w:p>
    <w:p w14:paraId="3B573EFB" w14:textId="77777777" w:rsidR="002A609B" w:rsidRDefault="002A609B" w:rsidP="00267532">
      <w:pPr>
        <w:ind w:left="-5" w:hanging="10"/>
        <w:rPr>
          <w:rFonts w:eastAsia="Arial" w:cs="Arial"/>
          <w:b/>
        </w:rPr>
      </w:pPr>
    </w:p>
    <w:p w14:paraId="2C4E988E" w14:textId="2056C1D8" w:rsidR="00B00009" w:rsidRPr="00267532" w:rsidRDefault="005D1B24" w:rsidP="007719CD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Préfixes de la nomenclature en chimie organique </w:t>
      </w:r>
    </w:p>
    <w:tbl>
      <w:tblPr>
        <w:tblStyle w:val="TableGrid"/>
        <w:tblW w:w="9771" w:type="dxa"/>
        <w:tblInd w:w="5" w:type="dxa"/>
        <w:tblLayout w:type="fixed"/>
        <w:tblCellMar>
          <w:top w:w="12" w:type="dxa"/>
          <w:left w:w="111" w:type="dxa"/>
          <w:right w:w="64" w:type="dxa"/>
        </w:tblCellMar>
        <w:tblLook w:val="04A0" w:firstRow="1" w:lastRow="0" w:firstColumn="1" w:lastColumn="0" w:noHBand="0" w:noVBand="1"/>
      </w:tblPr>
      <w:tblGrid>
        <w:gridCol w:w="3626"/>
        <w:gridCol w:w="861"/>
        <w:gridCol w:w="862"/>
        <w:gridCol w:w="861"/>
        <w:gridCol w:w="862"/>
        <w:gridCol w:w="861"/>
        <w:gridCol w:w="862"/>
        <w:gridCol w:w="976"/>
      </w:tblGrid>
      <w:tr w:rsidR="00B00009" w:rsidRPr="00267532" w14:paraId="09EC150E" w14:textId="77777777" w:rsidTr="007719CD">
        <w:trPr>
          <w:trHeight w:val="322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4112" w14:textId="77777777" w:rsidR="00B00009" w:rsidRPr="00267532" w:rsidRDefault="005D1B24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Nombre d’atomes de carbone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464D" w14:textId="77777777" w:rsidR="00B00009" w:rsidRPr="00267532" w:rsidRDefault="005D1B24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DFD" w14:textId="77777777" w:rsidR="00B00009" w:rsidRPr="00267532" w:rsidRDefault="005D1B24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6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50D4" w14:textId="77777777" w:rsidR="00B00009" w:rsidRPr="00267532" w:rsidRDefault="005D1B24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7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C0D6" w14:textId="77777777" w:rsidR="00B00009" w:rsidRPr="00267532" w:rsidRDefault="005D1B24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8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BA32" w14:textId="77777777" w:rsidR="00B00009" w:rsidRPr="00267532" w:rsidRDefault="005D1B24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9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CB95" w14:textId="77777777" w:rsidR="00B00009" w:rsidRPr="00267532" w:rsidRDefault="005D1B24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10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EE8C" w14:textId="77777777" w:rsidR="00B00009" w:rsidRPr="00267532" w:rsidRDefault="005D1B24" w:rsidP="00267532">
            <w:pPr>
              <w:ind w:right="44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11 </w:t>
            </w:r>
          </w:p>
        </w:tc>
      </w:tr>
      <w:tr w:rsidR="00B00009" w:rsidRPr="00267532" w14:paraId="1F0A31B0" w14:textId="77777777" w:rsidTr="007719CD">
        <w:trPr>
          <w:trHeight w:val="324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34C" w14:textId="77777777" w:rsidR="00B00009" w:rsidRPr="00267532" w:rsidRDefault="005D1B24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Préfixe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30B3" w14:textId="77777777" w:rsidR="00B00009" w:rsidRPr="00267532" w:rsidRDefault="005D1B24" w:rsidP="00267532">
            <w:pPr>
              <w:ind w:right="50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Pent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7EA" w14:textId="77777777" w:rsidR="00B00009" w:rsidRPr="00267532" w:rsidRDefault="005D1B24" w:rsidP="00267532">
            <w:pPr>
              <w:ind w:right="48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Hex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F3A2" w14:textId="77777777" w:rsidR="00B00009" w:rsidRPr="00267532" w:rsidRDefault="005D1B24" w:rsidP="00267532">
            <w:pPr>
              <w:ind w:right="48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Hept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6FB5" w14:textId="77777777" w:rsidR="00B00009" w:rsidRPr="00267532" w:rsidRDefault="005D1B24" w:rsidP="00267532">
            <w:pPr>
              <w:ind w:right="49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Oct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522" w14:textId="77777777" w:rsidR="00B00009" w:rsidRPr="00267532" w:rsidRDefault="005D1B24" w:rsidP="00267532">
            <w:pPr>
              <w:ind w:right="45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Non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E626" w14:textId="77777777" w:rsidR="00B00009" w:rsidRPr="00267532" w:rsidRDefault="005D1B24" w:rsidP="00267532">
            <w:pPr>
              <w:ind w:right="50"/>
              <w:jc w:val="center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Dec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FC2" w14:textId="77777777" w:rsidR="00B00009" w:rsidRPr="00267532" w:rsidRDefault="005D1B24" w:rsidP="00267532">
            <w:pPr>
              <w:ind w:left="19"/>
              <w:rPr>
                <w:rFonts w:cs="Arial"/>
              </w:rPr>
            </w:pPr>
            <w:proofErr w:type="spellStart"/>
            <w:r w:rsidRPr="00267532">
              <w:rPr>
                <w:rFonts w:eastAsia="Arial" w:cs="Arial"/>
              </w:rPr>
              <w:t>Undec</w:t>
            </w:r>
            <w:proofErr w:type="spellEnd"/>
            <w:r w:rsidRPr="00267532">
              <w:rPr>
                <w:rFonts w:eastAsia="Arial" w:cs="Arial"/>
              </w:rPr>
              <w:t xml:space="preserve"> </w:t>
            </w:r>
          </w:p>
        </w:tc>
      </w:tr>
    </w:tbl>
    <w:p w14:paraId="3A5B977C" w14:textId="77777777" w:rsidR="002A609B" w:rsidRDefault="002A609B" w:rsidP="00267532">
      <w:pPr>
        <w:ind w:left="-5" w:hanging="10"/>
        <w:rPr>
          <w:rFonts w:eastAsia="Arial" w:cs="Arial"/>
          <w:b/>
        </w:rPr>
      </w:pPr>
    </w:p>
    <w:p w14:paraId="6520E6DB" w14:textId="1D17EFEA" w:rsidR="00B00009" w:rsidRPr="00267532" w:rsidRDefault="005D1B24" w:rsidP="007719CD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Matériels et produits mis à disposition : </w:t>
      </w:r>
    </w:p>
    <w:p w14:paraId="3A45490F" w14:textId="1950A63A" w:rsidR="00B00009" w:rsidRPr="00267532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agitateur</w:t>
      </w:r>
      <w:proofErr w:type="gramEnd"/>
      <w:r w:rsidRPr="00267532">
        <w:rPr>
          <w:rFonts w:eastAsia="Arial" w:cs="Arial"/>
        </w:rPr>
        <w:t xml:space="preserve"> magnétique avec un barreau aimanté ;</w:t>
      </w:r>
    </w:p>
    <w:p w14:paraId="0F1094B3" w14:textId="4605B04C" w:rsidR="00B00009" w:rsidRPr="00267532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pH</w:t>
      </w:r>
      <w:proofErr w:type="gramEnd"/>
      <w:r w:rsidRPr="00267532">
        <w:rPr>
          <w:rFonts w:eastAsia="Arial" w:cs="Arial"/>
        </w:rPr>
        <w:t>-mètre et conductimètre étalonnés ;</w:t>
      </w:r>
    </w:p>
    <w:p w14:paraId="0A255F1D" w14:textId="63493A69" w:rsidR="00B00009" w:rsidRPr="00267532" w:rsidRDefault="005D1B24" w:rsidP="00267532">
      <w:pPr>
        <w:numPr>
          <w:ilvl w:val="0"/>
          <w:numId w:val="1"/>
        </w:numPr>
        <w:ind w:right="44" w:hanging="355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béchers</w:t>
      </w:r>
      <w:proofErr w:type="gramEnd"/>
      <w:r w:rsidRPr="00267532">
        <w:rPr>
          <w:rFonts w:eastAsia="Arial" w:cs="Arial"/>
        </w:rPr>
        <w:t xml:space="preserve"> de volumes divers, éprouvettes (</w:t>
      </w:r>
      <w:r w:rsidR="00F90631">
        <w:rPr>
          <w:rFonts w:eastAsia="Cambria Math" w:cs="Arial"/>
        </w:rPr>
        <w:t xml:space="preserve">50 mL ; 100 </w:t>
      </w:r>
      <w:proofErr w:type="gramStart"/>
      <w:r w:rsidR="00F90631">
        <w:rPr>
          <w:rFonts w:eastAsia="Cambria Math" w:cs="Arial"/>
        </w:rPr>
        <w:t>mL  et</w:t>
      </w:r>
      <w:proofErr w:type="gramEnd"/>
      <w:r w:rsidR="00F90631">
        <w:rPr>
          <w:rFonts w:eastAsia="Cambria Math" w:cs="Arial"/>
        </w:rPr>
        <w:t xml:space="preserve"> 250 mL</w:t>
      </w:r>
      <w:r w:rsidRPr="00267532">
        <w:rPr>
          <w:rFonts w:eastAsia="Arial" w:cs="Arial"/>
        </w:rPr>
        <w:t>), erlenmeyers de volumes divers, burette graduée, fioles jaugées (</w:t>
      </w:r>
      <w:r w:rsidR="00F90631">
        <w:rPr>
          <w:rFonts w:eastAsia="Cambria Math" w:cs="Arial"/>
        </w:rPr>
        <w:t>50,0 mL ; 100,0 mL</w:t>
      </w:r>
      <w:r w:rsidRPr="00267532">
        <w:rPr>
          <w:rFonts w:eastAsia="Cambria Math" w:cs="Arial"/>
        </w:rPr>
        <w:t xml:space="preserve"> </w:t>
      </w:r>
      <w:r w:rsidRPr="00267532">
        <w:rPr>
          <w:rFonts w:eastAsia="Arial" w:cs="Arial"/>
        </w:rPr>
        <w:t>et</w:t>
      </w:r>
      <w:r w:rsidR="00F90631">
        <w:rPr>
          <w:rFonts w:eastAsia="Arial" w:cs="Arial"/>
        </w:rPr>
        <w:t xml:space="preserve"> </w:t>
      </w:r>
      <w:r w:rsidR="00F90631">
        <w:rPr>
          <w:rFonts w:eastAsia="Cambria Math" w:cs="Arial"/>
        </w:rPr>
        <w:t>200,0 m</w:t>
      </w:r>
      <w:r w:rsidRPr="00267532">
        <w:rPr>
          <w:rFonts w:eastAsia="Cambria Math" w:cs="Arial"/>
        </w:rPr>
        <w:t>L</w:t>
      </w:r>
      <w:r w:rsidRPr="00267532">
        <w:rPr>
          <w:rFonts w:eastAsia="Arial" w:cs="Arial"/>
        </w:rPr>
        <w:t>), pipettes jaugées (</w:t>
      </w:r>
      <w:r w:rsidR="00F90631">
        <w:rPr>
          <w:rFonts w:eastAsia="Cambria Math" w:cs="Arial"/>
        </w:rPr>
        <w:t>2,0 mL ; 5,0 mL ; 10,0 mL et 20,0 mL</w:t>
      </w:r>
      <w:r w:rsidRPr="00267532">
        <w:rPr>
          <w:rFonts w:eastAsia="Arial" w:cs="Arial"/>
        </w:rPr>
        <w:t>) ;</w:t>
      </w:r>
    </w:p>
    <w:p w14:paraId="07B0EAD4" w14:textId="77777777" w:rsidR="00D474E8" w:rsidRDefault="005D1B24" w:rsidP="00D474E8">
      <w:pPr>
        <w:numPr>
          <w:ilvl w:val="0"/>
          <w:numId w:val="1"/>
        </w:numPr>
        <w:ind w:right="44" w:hanging="355"/>
        <w:jc w:val="both"/>
      </w:pPr>
      <w:proofErr w:type="gramStart"/>
      <w:r w:rsidRPr="00D474E8">
        <w:rPr>
          <w:rFonts w:eastAsia="Arial" w:cs="Arial"/>
        </w:rPr>
        <w:t>solution</w:t>
      </w:r>
      <w:proofErr w:type="gramEnd"/>
      <w:r w:rsidRPr="00D474E8">
        <w:rPr>
          <w:rFonts w:eastAsia="Arial" w:cs="Arial"/>
        </w:rPr>
        <w:t xml:space="preserve"> d’hydroxyde de sodium </w:t>
      </w:r>
      <w:r w:rsidR="00F90631" w:rsidRPr="00D474E8">
        <w:rPr>
          <w:rFonts w:eastAsia="Cambria Math" w:cs="Arial"/>
        </w:rPr>
        <w:t>(</w:t>
      </w:r>
      <w:r w:rsidRPr="00D474E8">
        <w:rPr>
          <w:rFonts w:eastAsia="Cambria Math" w:cs="Arial"/>
        </w:rPr>
        <w:t>N</w:t>
      </w:r>
      <w:r w:rsidR="00F90631" w:rsidRPr="00D474E8">
        <w:rPr>
          <w:rFonts w:eastAsia="Cambria Math" w:cs="Arial"/>
        </w:rPr>
        <w:t>a</w:t>
      </w:r>
      <w:r w:rsidR="00F90631" w:rsidRPr="00D474E8">
        <w:rPr>
          <w:rFonts w:eastAsia="Cambria Math" w:cs="Arial"/>
          <w:vertAlign w:val="superscript"/>
        </w:rPr>
        <w:t>+</w:t>
      </w:r>
      <w:r w:rsidR="00F90631" w:rsidRPr="00D474E8">
        <w:rPr>
          <w:rFonts w:eastAsia="Cambria Math" w:cs="Arial"/>
        </w:rPr>
        <w:t>(</w:t>
      </w:r>
      <w:proofErr w:type="spellStart"/>
      <w:r w:rsidR="00F90631" w:rsidRPr="00D474E8">
        <w:rPr>
          <w:rFonts w:eastAsia="Cambria Math" w:cs="Arial"/>
        </w:rPr>
        <w:t>aq</w:t>
      </w:r>
      <w:proofErr w:type="spellEnd"/>
      <w:r w:rsidR="00F90631" w:rsidRPr="00D474E8">
        <w:rPr>
          <w:rFonts w:eastAsia="Cambria Math" w:cs="Arial"/>
        </w:rPr>
        <w:t>) + HO</w:t>
      </w:r>
      <w:r w:rsidR="00F90631" w:rsidRPr="00D474E8">
        <w:rPr>
          <w:rFonts w:eastAsia="Cambria Math" w:cs="Arial"/>
          <w:vertAlign w:val="superscript"/>
        </w:rPr>
        <w:t>–</w:t>
      </w:r>
      <w:r w:rsidR="00F90631" w:rsidRPr="00D474E8">
        <w:rPr>
          <w:rFonts w:eastAsia="Cambria Math" w:cs="Arial"/>
        </w:rPr>
        <w:t>(</w:t>
      </w:r>
      <w:proofErr w:type="spellStart"/>
      <w:r w:rsidR="00F90631" w:rsidRPr="00D474E8">
        <w:rPr>
          <w:rFonts w:eastAsia="Cambria Math" w:cs="Arial"/>
        </w:rPr>
        <w:t>aq</w:t>
      </w:r>
      <w:proofErr w:type="spellEnd"/>
      <w:r w:rsidR="00F90631" w:rsidRPr="00D474E8">
        <w:rPr>
          <w:rFonts w:eastAsia="Cambria Math" w:cs="Arial"/>
        </w:rPr>
        <w:t>))</w:t>
      </w:r>
      <w:r w:rsidRPr="00D474E8">
        <w:rPr>
          <w:rFonts w:eastAsia="Arial" w:cs="Arial"/>
        </w:rPr>
        <w:t xml:space="preserve"> de concentration en soluté apporté</w:t>
      </w:r>
      <w:r w:rsidR="00D474E8">
        <w:rPr>
          <w:rFonts w:eastAsia="Cambria Math"/>
        </w:rPr>
        <w:t xml:space="preserve"> </w:t>
      </w:r>
      <w:r w:rsidR="00D474E8">
        <w:rPr>
          <w:rFonts w:eastAsia="Cambria Math"/>
        </w:rPr>
        <w:br/>
      </w:r>
      <w:r w:rsidR="00D474E8">
        <w:rPr>
          <w:rFonts w:eastAsia="Cambria Math"/>
          <w:i/>
          <w:iCs/>
        </w:rPr>
        <w:t>C</w:t>
      </w:r>
      <w:r w:rsidR="00D474E8">
        <w:rPr>
          <w:rFonts w:eastAsia="Cambria Math"/>
        </w:rPr>
        <w:t xml:space="preserve"> = 1,00×10</w:t>
      </w:r>
      <w:r w:rsidR="00D474E8">
        <w:rPr>
          <w:rFonts w:eastAsia="Cambria Math"/>
          <w:vertAlign w:val="superscript"/>
        </w:rPr>
        <w:t>–2</w:t>
      </w:r>
      <w:r w:rsidR="00D474E8">
        <w:rPr>
          <w:rFonts w:eastAsia="Cambria Math"/>
        </w:rPr>
        <w:t xml:space="preserve"> mol·L</w:t>
      </w:r>
      <w:r w:rsidR="00D474E8">
        <w:rPr>
          <w:rFonts w:eastAsia="Cambria Math"/>
          <w:vertAlign w:val="superscript"/>
        </w:rPr>
        <w:t>-</w:t>
      </w:r>
      <w:proofErr w:type="gramStart"/>
      <w:r w:rsidR="00D474E8">
        <w:rPr>
          <w:rFonts w:eastAsia="Cambria Math"/>
          <w:vertAlign w:val="superscript"/>
        </w:rPr>
        <w:t>1</w:t>
      </w:r>
      <w:r w:rsidRPr="00D474E8">
        <w:rPr>
          <w:rFonts w:eastAsia="Arial"/>
        </w:rPr>
        <w:t>;</w:t>
      </w:r>
      <w:proofErr w:type="gramEnd"/>
      <w:r w:rsidRPr="00D474E8">
        <w:rPr>
          <w:rFonts w:eastAsia="Arial"/>
        </w:rPr>
        <w:t xml:space="preserve"> </w:t>
      </w:r>
    </w:p>
    <w:p w14:paraId="515A024C" w14:textId="77777777" w:rsidR="00D474E8" w:rsidRPr="00D474E8" w:rsidRDefault="005D1B24" w:rsidP="00267532">
      <w:pPr>
        <w:numPr>
          <w:ilvl w:val="0"/>
          <w:numId w:val="1"/>
        </w:numPr>
        <w:ind w:left="368" w:right="6656" w:hanging="10"/>
        <w:jc w:val="both"/>
        <w:rPr>
          <w:rFonts w:cs="Arial"/>
        </w:rPr>
      </w:pPr>
      <w:proofErr w:type="gramStart"/>
      <w:r w:rsidRPr="00D474E8">
        <w:rPr>
          <w:rFonts w:eastAsia="Arial" w:cs="Arial"/>
        </w:rPr>
        <w:t>herbicide</w:t>
      </w:r>
      <w:proofErr w:type="gramEnd"/>
      <w:r w:rsidRPr="00D474E8">
        <w:rPr>
          <w:rFonts w:eastAsia="Arial" w:cs="Arial"/>
        </w:rPr>
        <w:t xml:space="preserve"> commercial ;</w:t>
      </w:r>
      <w:r w:rsidR="00D474E8" w:rsidRPr="00D474E8">
        <w:rPr>
          <w:rFonts w:eastAsia="Arial" w:cs="Arial"/>
        </w:rPr>
        <w:t xml:space="preserve"> </w:t>
      </w:r>
    </w:p>
    <w:p w14:paraId="2A699FE2" w14:textId="5EB498E2" w:rsidR="00B00009" w:rsidRPr="00D474E8" w:rsidRDefault="005D1B24" w:rsidP="00267532">
      <w:pPr>
        <w:numPr>
          <w:ilvl w:val="0"/>
          <w:numId w:val="1"/>
        </w:numPr>
        <w:ind w:left="368" w:right="6656" w:hanging="10"/>
        <w:jc w:val="both"/>
        <w:rPr>
          <w:rFonts w:cs="Arial"/>
        </w:rPr>
      </w:pPr>
      <w:proofErr w:type="gramStart"/>
      <w:r w:rsidRPr="00D474E8">
        <w:rPr>
          <w:rFonts w:eastAsia="Arial" w:cs="Arial"/>
        </w:rPr>
        <w:t>eau</w:t>
      </w:r>
      <w:proofErr w:type="gramEnd"/>
      <w:r w:rsidRPr="00D474E8">
        <w:rPr>
          <w:rFonts w:eastAsia="Arial" w:cs="Arial"/>
        </w:rPr>
        <w:t xml:space="preserve"> distillée.</w:t>
      </w:r>
      <w:r w:rsidRPr="00D474E8">
        <w:rPr>
          <w:rFonts w:eastAsia="Arial" w:cs="Arial"/>
          <w:b/>
        </w:rPr>
        <w:t xml:space="preserve"> </w:t>
      </w:r>
    </w:p>
    <w:p w14:paraId="5EC9354F" w14:textId="1C6836D6" w:rsidR="00D474E8" w:rsidRDefault="00D474E8" w:rsidP="002A609B">
      <w:pPr>
        <w:rPr>
          <w:rFonts w:eastAsia="Arial"/>
        </w:rPr>
      </w:pPr>
    </w:p>
    <w:p w14:paraId="3127637D" w14:textId="0517028B" w:rsidR="00B00009" w:rsidRPr="00D474E8" w:rsidRDefault="005D1B24" w:rsidP="00D474E8">
      <w:pPr>
        <w:spacing w:after="120"/>
        <w:rPr>
          <w:b/>
          <w:bCs/>
        </w:rPr>
      </w:pPr>
      <w:r w:rsidRPr="00D474E8">
        <w:rPr>
          <w:rFonts w:eastAsia="Arial"/>
          <w:b/>
          <w:bCs/>
        </w:rPr>
        <w:t xml:space="preserve">Comparaison </w:t>
      </w:r>
      <w:r w:rsidRPr="00D474E8">
        <w:rPr>
          <w:b/>
          <w:bCs/>
        </w:rPr>
        <w:t>d’une mesure avec une valeur de référence</w:t>
      </w:r>
      <w:r w:rsidRPr="00D474E8">
        <w:rPr>
          <w:rFonts w:eastAsia="Arial"/>
          <w:b/>
          <w:bCs/>
        </w:rPr>
        <w:t xml:space="preserve"> </w:t>
      </w:r>
    </w:p>
    <w:p w14:paraId="0F2A329D" w14:textId="77777777" w:rsidR="00D474E8" w:rsidRDefault="005D1B24" w:rsidP="00267532">
      <w:pPr>
        <w:ind w:left="-5" w:right="48" w:hanging="10"/>
        <w:jc w:val="both"/>
        <w:rPr>
          <w:rFonts w:eastAsia="Arial" w:cs="Arial"/>
        </w:rPr>
      </w:pPr>
      <w:r w:rsidRPr="00267532">
        <w:rPr>
          <w:rFonts w:eastAsia="Arial" w:cs="Arial"/>
        </w:rPr>
        <w:t xml:space="preserve">Le résultat d’une mesure est considéré en accord avec une valeur de référence si la valeur du quotient </w:t>
      </w:r>
      <w:r w:rsidR="00D474E8" w:rsidRPr="00D474E8">
        <w:rPr>
          <w:rFonts w:eastAsia="Cambria Math" w:cs="Arial"/>
          <w:i/>
          <w:iCs/>
        </w:rPr>
        <w:t>z</w:t>
      </w:r>
      <w:r w:rsidRPr="00267532">
        <w:rPr>
          <w:rFonts w:eastAsia="Arial" w:cs="Arial"/>
        </w:rPr>
        <w:t xml:space="preserve"> est inférieure ou égale à 2. </w:t>
      </w:r>
    </w:p>
    <w:p w14:paraId="4F2089B3" w14:textId="4A39316E" w:rsidR="00B00009" w:rsidRPr="00267532" w:rsidRDefault="005D1B24" w:rsidP="002E4D4C">
      <w:pPr>
        <w:ind w:left="1411" w:right="48" w:firstLine="713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avec</w:t>
      </w:r>
      <w:proofErr w:type="gramEnd"/>
      <w:r w:rsidRPr="00267532">
        <w:rPr>
          <w:rFonts w:eastAsia="Arial" w:cs="Arial"/>
        </w:rPr>
        <w:t xml:space="preserve"> : </w:t>
      </w:r>
    </w:p>
    <w:p w14:paraId="2E4F8952" w14:textId="4A868ED4" w:rsidR="00B00009" w:rsidRPr="00267532" w:rsidRDefault="00844BEF" w:rsidP="00267532">
      <w:pPr>
        <w:tabs>
          <w:tab w:val="center" w:pos="1142"/>
          <w:tab w:val="center" w:pos="2804"/>
          <w:tab w:val="center" w:pos="4204"/>
        </w:tabs>
        <w:rPr>
          <w:rFonts w:cs="Arial"/>
        </w:rPr>
      </w:pPr>
      <w:r>
        <w:rPr>
          <w:rFonts w:eastAsia="Arial"/>
          <w:noProof/>
        </w:rPr>
        <w:object w:dxaOrig="1440" w:dyaOrig="1440" w14:anchorId="56E96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6pt;margin-top:4.2pt;width:64.2pt;height:36pt;z-index:251660288;mso-position-horizontal-relative:text;mso-position-vertical-relative:text">
            <v:imagedata r:id="rId8" o:title=""/>
          </v:shape>
          <o:OLEObject Type="Embed" ProgID="Equation.DSMT4" ShapeID="_x0000_s1026" DrawAspect="Content" ObjectID="_1825489653" r:id="rId9"/>
        </w:object>
      </w:r>
      <w:r w:rsidR="005D1B24" w:rsidRPr="00267532">
        <w:rPr>
          <w:rFonts w:cs="Arial"/>
        </w:rPr>
        <w:tab/>
      </w:r>
      <w:r w:rsidR="005D1B24" w:rsidRPr="00267532">
        <w:rPr>
          <w:rFonts w:eastAsia="Arial" w:cs="Arial"/>
        </w:rPr>
        <w:tab/>
      </w:r>
      <w:r w:rsidR="005D1B24" w:rsidRPr="00267532">
        <w:rPr>
          <w:rFonts w:eastAsia="Wingdings" w:cs="Arial"/>
        </w:rPr>
        <w:t>▪</w:t>
      </w:r>
      <w:r w:rsidR="005D1B24" w:rsidRPr="00267532">
        <w:rPr>
          <w:rFonts w:eastAsia="Arial" w:cs="Arial"/>
        </w:rPr>
        <w:t xml:space="preserve"> </w:t>
      </w:r>
      <w:r w:rsidR="005D1B24" w:rsidRPr="00267532">
        <w:rPr>
          <w:rFonts w:eastAsia="Arial" w:cs="Arial"/>
        </w:rPr>
        <w:tab/>
      </w:r>
      <w:r w:rsidR="002E4D4C" w:rsidRPr="002E4D4C">
        <w:rPr>
          <w:rFonts w:eastAsia="Cambria Math" w:cs="Arial"/>
          <w:i/>
          <w:iCs/>
        </w:rPr>
        <w:t>x</w:t>
      </w:r>
      <w:r w:rsidR="005D1B24" w:rsidRPr="00267532">
        <w:rPr>
          <w:rFonts w:eastAsia="Arial" w:cs="Arial"/>
        </w:rPr>
        <w:t xml:space="preserve"> : la valeur mesurée ; </w:t>
      </w:r>
    </w:p>
    <w:p w14:paraId="77FF51F4" w14:textId="3D3BA3BA" w:rsidR="00B00009" w:rsidRPr="00267532" w:rsidRDefault="005D1B24" w:rsidP="00267532">
      <w:pPr>
        <w:tabs>
          <w:tab w:val="center" w:pos="1340"/>
          <w:tab w:val="center" w:pos="2804"/>
          <w:tab w:val="center" w:pos="4529"/>
        </w:tabs>
        <w:rPr>
          <w:rFonts w:cs="Arial"/>
        </w:rPr>
      </w:pPr>
      <w:r w:rsidRPr="00267532">
        <w:rPr>
          <w:rFonts w:cs="Arial"/>
        </w:rPr>
        <w:tab/>
      </w:r>
      <w:r w:rsidRPr="00267532">
        <w:rPr>
          <w:rFonts w:eastAsia="Cambria Math" w:cs="Arial"/>
        </w:rPr>
        <w:tab/>
      </w:r>
      <w:r w:rsidRPr="00267532">
        <w:rPr>
          <w:rFonts w:eastAsia="Wingdings" w:cs="Arial"/>
        </w:rPr>
        <w:t>▪</w:t>
      </w:r>
      <w:r w:rsidRPr="00267532">
        <w:rPr>
          <w:rFonts w:eastAsia="Arial" w:cs="Arial"/>
        </w:rPr>
        <w:t xml:space="preserve"> </w:t>
      </w:r>
      <w:r w:rsidRPr="00267532">
        <w:rPr>
          <w:rFonts w:eastAsia="Arial" w:cs="Arial"/>
        </w:rPr>
        <w:tab/>
      </w:r>
      <w:proofErr w:type="spellStart"/>
      <w:proofErr w:type="gramStart"/>
      <w:r w:rsidR="002E4D4C" w:rsidRPr="002E4D4C">
        <w:rPr>
          <w:rFonts w:eastAsia="Arial" w:cs="Arial"/>
          <w:i/>
          <w:iCs/>
        </w:rPr>
        <w:t>x</w:t>
      </w:r>
      <w:r w:rsidR="002E4D4C">
        <w:rPr>
          <w:rFonts w:eastAsia="Cambria Math" w:cs="Arial"/>
          <w:vertAlign w:val="subscript"/>
        </w:rPr>
        <w:t>ref</w:t>
      </w:r>
      <w:proofErr w:type="spellEnd"/>
      <w:r w:rsidRPr="00267532">
        <w:rPr>
          <w:rFonts w:eastAsia="Arial" w:cs="Arial"/>
        </w:rPr>
        <w:t>:</w:t>
      </w:r>
      <w:proofErr w:type="gramEnd"/>
      <w:r w:rsidRPr="00267532">
        <w:rPr>
          <w:rFonts w:eastAsia="Arial" w:cs="Arial"/>
        </w:rPr>
        <w:t xml:space="preserve"> la valeur de référence ; </w:t>
      </w:r>
    </w:p>
    <w:p w14:paraId="18F7F468" w14:textId="3404F26F" w:rsidR="00B00009" w:rsidRDefault="005D1B24" w:rsidP="00267532">
      <w:pPr>
        <w:tabs>
          <w:tab w:val="center" w:pos="2804"/>
          <w:tab w:val="center" w:pos="5574"/>
        </w:tabs>
        <w:rPr>
          <w:rFonts w:eastAsia="Arial" w:cs="Arial"/>
        </w:rPr>
      </w:pPr>
      <w:r w:rsidRPr="00267532">
        <w:rPr>
          <w:rFonts w:cs="Arial"/>
        </w:rPr>
        <w:tab/>
      </w:r>
      <w:r w:rsidRPr="00267532">
        <w:rPr>
          <w:rFonts w:eastAsia="Wingdings" w:cs="Arial"/>
        </w:rPr>
        <w:t>▪</w:t>
      </w:r>
      <w:r w:rsidRPr="00267532">
        <w:rPr>
          <w:rFonts w:eastAsia="Arial" w:cs="Arial"/>
        </w:rPr>
        <w:t xml:space="preserve"> </w:t>
      </w:r>
      <w:r w:rsidRPr="00267532">
        <w:rPr>
          <w:rFonts w:eastAsia="Arial" w:cs="Arial"/>
        </w:rPr>
        <w:tab/>
      </w:r>
      <w:r w:rsidR="002E4D4C" w:rsidRPr="002E4D4C">
        <w:rPr>
          <w:rFonts w:eastAsia="Cambria Math" w:cs="Arial"/>
          <w:i/>
          <w:iCs/>
        </w:rPr>
        <w:t>u</w:t>
      </w:r>
      <w:r w:rsidRPr="00267532">
        <w:rPr>
          <w:rFonts w:eastAsia="Cambria Math" w:cs="Arial"/>
        </w:rPr>
        <w:t>(</w:t>
      </w:r>
      <w:r w:rsidR="002E4D4C" w:rsidRPr="002E4D4C">
        <w:rPr>
          <w:rFonts w:eastAsia="Cambria Math" w:cs="Arial"/>
          <w:i/>
          <w:iCs/>
        </w:rPr>
        <w:t>x</w:t>
      </w:r>
      <w:r w:rsidRPr="00267532">
        <w:rPr>
          <w:rFonts w:eastAsia="Cambria Math" w:cs="Arial"/>
        </w:rPr>
        <w:t>)</w:t>
      </w:r>
      <w:r w:rsidRPr="00267532">
        <w:rPr>
          <w:rFonts w:eastAsia="Arial" w:cs="Arial"/>
        </w:rPr>
        <w:t xml:space="preserve"> : l’incertitude-type associée à la mesure de </w:t>
      </w:r>
      <w:r w:rsidR="002E4D4C" w:rsidRPr="002E4D4C">
        <w:rPr>
          <w:rFonts w:eastAsia="Cambria Math" w:cs="Arial"/>
          <w:i/>
          <w:iCs/>
        </w:rPr>
        <w:t>x</w:t>
      </w:r>
      <w:r w:rsidRPr="00267532">
        <w:rPr>
          <w:rFonts w:eastAsia="Arial" w:cs="Arial"/>
        </w:rPr>
        <w:t>.</w:t>
      </w:r>
    </w:p>
    <w:p w14:paraId="7B67E982" w14:textId="2744E5CA" w:rsidR="00B00009" w:rsidRPr="00267532" w:rsidRDefault="005D1B24" w:rsidP="00267532">
      <w:pPr>
        <w:ind w:left="-5" w:right="48" w:hanging="10"/>
        <w:jc w:val="both"/>
        <w:rPr>
          <w:rFonts w:cs="Arial"/>
        </w:rPr>
      </w:pPr>
      <w:r w:rsidRPr="00267532">
        <w:rPr>
          <w:rFonts w:eastAsia="Arial" w:cs="Arial"/>
        </w:rPr>
        <w:t xml:space="preserve">Pour cette expérience, on considère que la concentration en masse d’acide pélargonique est déterminée avec une incertitude-type </w:t>
      </w:r>
      <w:r w:rsidR="00D474E8" w:rsidRPr="00D474E8">
        <w:rPr>
          <w:rFonts w:eastAsia="Cambria Math" w:cs="Arial"/>
          <w:i/>
          <w:iCs/>
        </w:rPr>
        <w:t>u</w:t>
      </w:r>
      <w:r w:rsidR="00D474E8">
        <w:rPr>
          <w:rFonts w:eastAsia="Cambria Math" w:cs="Arial"/>
        </w:rPr>
        <w:t>(</w:t>
      </w:r>
      <w:r w:rsidR="00D474E8" w:rsidRPr="00D474E8">
        <w:rPr>
          <w:rFonts w:eastAsia="Cambria Math" w:cs="Arial"/>
          <w:i/>
          <w:iCs/>
        </w:rPr>
        <w:t>c</w:t>
      </w:r>
      <w:r w:rsidR="00D474E8" w:rsidRPr="00D474E8">
        <w:rPr>
          <w:rFonts w:eastAsia="Cambria Math" w:cs="Arial"/>
          <w:vertAlign w:val="subscript"/>
        </w:rPr>
        <w:t>m</w:t>
      </w:r>
      <w:r w:rsidR="00D474E8">
        <w:rPr>
          <w:rFonts w:eastAsia="Cambria Math" w:cs="Arial"/>
        </w:rPr>
        <w:t>) = 1,2 g·L</w:t>
      </w:r>
      <w:r w:rsidR="00D474E8">
        <w:rPr>
          <w:rFonts w:eastAsia="Cambria Math" w:cs="Arial"/>
          <w:vertAlign w:val="superscript"/>
        </w:rPr>
        <w:t>-1</w:t>
      </w:r>
      <w:r w:rsidRPr="00267532">
        <w:rPr>
          <w:rFonts w:eastAsia="Arial" w:cs="Arial"/>
        </w:rPr>
        <w:t xml:space="preserve">. </w:t>
      </w:r>
    </w:p>
    <w:p w14:paraId="35977FC3" w14:textId="77777777" w:rsidR="00D474E8" w:rsidRDefault="00D474E8" w:rsidP="00267532">
      <w:pPr>
        <w:ind w:left="-5" w:hanging="10"/>
        <w:rPr>
          <w:rFonts w:eastAsia="Arial" w:cs="Arial"/>
          <w:b/>
        </w:rPr>
      </w:pPr>
    </w:p>
    <w:p w14:paraId="5C76151D" w14:textId="60E468DB" w:rsidR="00B00009" w:rsidRPr="00267532" w:rsidRDefault="005D1B24" w:rsidP="00D474E8">
      <w:pPr>
        <w:spacing w:after="120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 xml:space="preserve">Zone de virage de quelques indicateurs colorés </w:t>
      </w:r>
    </w:p>
    <w:tbl>
      <w:tblPr>
        <w:tblStyle w:val="TableGrid"/>
        <w:tblW w:w="9640" w:type="dxa"/>
        <w:tblInd w:w="0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385"/>
        <w:gridCol w:w="2225"/>
        <w:gridCol w:w="1531"/>
        <w:gridCol w:w="2499"/>
      </w:tblGrid>
      <w:tr w:rsidR="00B00009" w:rsidRPr="00267532" w14:paraId="7AFE2BD6" w14:textId="77777777">
        <w:trPr>
          <w:trHeight w:val="51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E129" w14:textId="77777777" w:rsidR="00B00009" w:rsidRPr="00267532" w:rsidRDefault="005D1B24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>Indicateur coloré</w:t>
            </w:r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C3C0" w14:textId="77777777" w:rsidR="00B00009" w:rsidRPr="00267532" w:rsidRDefault="005D1B24" w:rsidP="00267532">
            <w:pPr>
              <w:ind w:left="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>Zone de virage (pH)</w:t>
            </w:r>
            <w:r w:rsidRPr="00267532">
              <w:rPr>
                <w:rFonts w:eastAsia="Arial" w:cs="Arial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7F21" w14:textId="77777777" w:rsidR="00B00009" w:rsidRPr="00267532" w:rsidRDefault="005D1B24" w:rsidP="00267532">
            <w:pPr>
              <w:ind w:left="9"/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Forme acide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01DC" w14:textId="77777777" w:rsidR="00B00009" w:rsidRPr="00267532" w:rsidRDefault="005D1B24" w:rsidP="00267532">
            <w:pPr>
              <w:ind w:right="47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  <w:b/>
              </w:rPr>
              <w:t xml:space="preserve">Forme basique </w:t>
            </w:r>
          </w:p>
        </w:tc>
      </w:tr>
      <w:tr w:rsidR="00B00009" w:rsidRPr="00267532" w14:paraId="2C4C5234" w14:textId="77777777">
        <w:trPr>
          <w:trHeight w:val="322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58F" w14:textId="77777777" w:rsidR="00B00009" w:rsidRPr="00267532" w:rsidRDefault="005D1B24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Hélianthine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951" w14:textId="77777777" w:rsidR="00B00009" w:rsidRPr="00267532" w:rsidRDefault="005D1B24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3,2 – 4,4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55E" w14:textId="77777777" w:rsidR="00B00009" w:rsidRPr="00267532" w:rsidRDefault="005D1B24" w:rsidP="00267532">
            <w:pPr>
              <w:ind w:right="52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Rouge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B8C" w14:textId="77777777" w:rsidR="00B00009" w:rsidRPr="00267532" w:rsidRDefault="005D1B24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Jaune </w:t>
            </w:r>
          </w:p>
        </w:tc>
      </w:tr>
      <w:tr w:rsidR="00B00009" w:rsidRPr="00267532" w14:paraId="1C29ABAB" w14:textId="77777777">
        <w:trPr>
          <w:trHeight w:val="32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4E4A" w14:textId="77777777" w:rsidR="00B00009" w:rsidRPr="00267532" w:rsidRDefault="005D1B24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Bleu de bromothymol (BBT)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59A" w14:textId="77777777" w:rsidR="00B00009" w:rsidRPr="00267532" w:rsidRDefault="005D1B24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6,0 – 7,6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720A" w14:textId="77777777" w:rsidR="00B00009" w:rsidRPr="00267532" w:rsidRDefault="005D1B24" w:rsidP="00267532">
            <w:pPr>
              <w:ind w:right="52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Jaune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D575" w14:textId="77777777" w:rsidR="00B00009" w:rsidRPr="00267532" w:rsidRDefault="005D1B24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Bleu </w:t>
            </w:r>
          </w:p>
        </w:tc>
      </w:tr>
      <w:tr w:rsidR="00B00009" w:rsidRPr="00267532" w14:paraId="5B0FD709" w14:textId="77777777">
        <w:trPr>
          <w:trHeight w:val="32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8183" w14:textId="77777777" w:rsidR="00B00009" w:rsidRPr="00267532" w:rsidRDefault="005D1B24" w:rsidP="00267532">
            <w:pPr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Indicateur TA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F85" w14:textId="77777777" w:rsidR="00B00009" w:rsidRPr="00267532" w:rsidRDefault="005D1B24" w:rsidP="00267532">
            <w:pPr>
              <w:ind w:right="51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8,2 – 9,8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CC3F" w14:textId="77777777" w:rsidR="00B00009" w:rsidRPr="00267532" w:rsidRDefault="005D1B24" w:rsidP="00267532">
            <w:pPr>
              <w:ind w:right="50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Incolore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58F1" w14:textId="77777777" w:rsidR="00B00009" w:rsidRPr="00267532" w:rsidRDefault="005D1B24" w:rsidP="00267532">
            <w:pPr>
              <w:ind w:right="49"/>
              <w:jc w:val="center"/>
              <w:rPr>
                <w:rFonts w:cs="Arial"/>
              </w:rPr>
            </w:pPr>
            <w:r w:rsidRPr="00267532">
              <w:rPr>
                <w:rFonts w:eastAsia="Arial" w:cs="Arial"/>
              </w:rPr>
              <w:t xml:space="preserve">Rose  </w:t>
            </w:r>
          </w:p>
        </w:tc>
      </w:tr>
    </w:tbl>
    <w:p w14:paraId="4CA3C4ED" w14:textId="77777777" w:rsidR="001B7EB0" w:rsidRDefault="001B7EB0">
      <w:pPr>
        <w:spacing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294BE7ED" w14:textId="70E64ECD" w:rsidR="00B00009" w:rsidRDefault="005D1B24" w:rsidP="00267532">
      <w:pPr>
        <w:ind w:left="-5" w:right="44" w:hanging="10"/>
        <w:jc w:val="both"/>
        <w:rPr>
          <w:rFonts w:eastAsia="Arial" w:cs="Arial"/>
        </w:rPr>
      </w:pPr>
      <w:r w:rsidRPr="00267532">
        <w:rPr>
          <w:rFonts w:eastAsia="Arial" w:cs="Arial"/>
          <w:b/>
        </w:rPr>
        <w:lastRenderedPageBreak/>
        <w:t xml:space="preserve">Q1. </w:t>
      </w:r>
      <w:r w:rsidRPr="00267532">
        <w:rPr>
          <w:rFonts w:eastAsia="Arial" w:cs="Arial"/>
        </w:rPr>
        <w:t>Justifier le nom « acide nonanoïque » en nomenclature officielle de l’acide pélargonique.</w:t>
      </w:r>
    </w:p>
    <w:p w14:paraId="53C22B9D" w14:textId="77777777" w:rsidR="00136FDF" w:rsidRPr="00267532" w:rsidRDefault="00136FDF" w:rsidP="00267532">
      <w:pPr>
        <w:ind w:left="-5" w:right="44" w:hanging="10"/>
        <w:jc w:val="both"/>
        <w:rPr>
          <w:rFonts w:cs="Arial"/>
        </w:rPr>
      </w:pPr>
    </w:p>
    <w:p w14:paraId="600D36A7" w14:textId="5B100B0A" w:rsidR="00B00009" w:rsidRPr="00267532" w:rsidRDefault="005D1B24" w:rsidP="00136FDF">
      <w:pPr>
        <w:spacing w:after="120"/>
        <w:ind w:left="-6" w:right="45" w:hanging="11"/>
        <w:jc w:val="both"/>
        <w:rPr>
          <w:rFonts w:cs="Arial"/>
        </w:rPr>
      </w:pPr>
      <w:r w:rsidRPr="00267532">
        <w:rPr>
          <w:rFonts w:eastAsia="Arial" w:cs="Arial"/>
        </w:rPr>
        <w:t>La solution commerciale d’herbicide est trop concentrée pour pouvoir être titrée directement.</w:t>
      </w:r>
    </w:p>
    <w:p w14:paraId="75F69069" w14:textId="2FF4AE8E" w:rsidR="00B00009" w:rsidRPr="00267532" w:rsidRDefault="005D1B24" w:rsidP="00267532">
      <w:pPr>
        <w:ind w:left="552" w:right="48" w:hanging="567"/>
        <w:jc w:val="both"/>
        <w:rPr>
          <w:rFonts w:cs="Arial"/>
        </w:rPr>
      </w:pPr>
      <w:r w:rsidRPr="00267532">
        <w:rPr>
          <w:rFonts w:eastAsia="Arial" w:cs="Arial"/>
          <w:b/>
        </w:rPr>
        <w:t xml:space="preserve">Q2. </w:t>
      </w:r>
      <w:r w:rsidRPr="00267532">
        <w:rPr>
          <w:rFonts w:eastAsia="Arial" w:cs="Arial"/>
        </w:rPr>
        <w:t>Proposer un protocole permettant de diluer la solution d’un facteur 10 en utilisant le matériel mis à disposition.</w:t>
      </w:r>
    </w:p>
    <w:p w14:paraId="1C687576" w14:textId="77777777" w:rsidR="00136FDF" w:rsidRDefault="00136FDF" w:rsidP="00267532">
      <w:pPr>
        <w:ind w:left="-5" w:right="44" w:hanging="10"/>
        <w:jc w:val="both"/>
        <w:rPr>
          <w:rFonts w:eastAsia="Arial" w:cs="Arial"/>
        </w:rPr>
      </w:pPr>
    </w:p>
    <w:p w14:paraId="0F0F13FE" w14:textId="21361F85" w:rsidR="00B00009" w:rsidRPr="00267532" w:rsidRDefault="005D1B24" w:rsidP="00912273">
      <w:pPr>
        <w:spacing w:line="269" w:lineRule="auto"/>
        <w:ind w:left="-5" w:right="44" w:hanging="10"/>
        <w:jc w:val="both"/>
        <w:rPr>
          <w:rFonts w:cs="Arial"/>
        </w:rPr>
      </w:pPr>
      <w:r w:rsidRPr="00267532">
        <w:rPr>
          <w:rFonts w:eastAsia="Arial" w:cs="Arial"/>
        </w:rPr>
        <w:t xml:space="preserve">La solution diluée ainsi obtenue est notée « solution </w:t>
      </w:r>
      <w:r w:rsidR="00136FDF">
        <w:rPr>
          <w:rFonts w:eastAsia="Cambria Math" w:cs="Arial"/>
        </w:rPr>
        <w:t>S</w:t>
      </w:r>
      <w:r w:rsidRPr="00267532">
        <w:rPr>
          <w:rFonts w:eastAsia="Arial" w:cs="Arial"/>
          <w:i/>
        </w:rPr>
        <w:t xml:space="preserve"> </w:t>
      </w:r>
      <w:r w:rsidRPr="00267532">
        <w:rPr>
          <w:rFonts w:eastAsia="Arial" w:cs="Arial"/>
        </w:rPr>
        <w:t>».</w:t>
      </w:r>
    </w:p>
    <w:p w14:paraId="507EB6E3" w14:textId="3B60F7DC" w:rsidR="00B00009" w:rsidRPr="00267532" w:rsidRDefault="005D1B24" w:rsidP="00912273">
      <w:pPr>
        <w:spacing w:line="269" w:lineRule="auto"/>
        <w:ind w:left="-5" w:right="48" w:hanging="10"/>
        <w:jc w:val="both"/>
        <w:rPr>
          <w:rFonts w:cs="Arial"/>
        </w:rPr>
      </w:pPr>
      <w:r w:rsidRPr="00267532">
        <w:rPr>
          <w:rFonts w:eastAsia="Arial" w:cs="Arial"/>
        </w:rPr>
        <w:t>On réalise un dosage par titrage acido-basique de l’acide pélargonique contenu dans cette solution par une solution d’hydroxyde de sodium</w:t>
      </w:r>
      <w:r w:rsidR="00136FDF">
        <w:rPr>
          <w:rFonts w:eastAsia="Arial" w:cs="Arial"/>
        </w:rPr>
        <w:t xml:space="preserve"> </w:t>
      </w:r>
      <w:r w:rsidR="00136FDF" w:rsidRPr="00D474E8">
        <w:rPr>
          <w:rFonts w:eastAsia="Cambria Math" w:cs="Arial"/>
        </w:rPr>
        <w:t>(Na</w:t>
      </w:r>
      <w:r w:rsidR="00136FDF" w:rsidRPr="00D474E8">
        <w:rPr>
          <w:rFonts w:eastAsia="Cambria Math" w:cs="Arial"/>
          <w:vertAlign w:val="superscript"/>
        </w:rPr>
        <w:t>+</w:t>
      </w:r>
      <w:r w:rsidR="00136FDF" w:rsidRPr="00D474E8">
        <w:rPr>
          <w:rFonts w:eastAsia="Cambria Math" w:cs="Arial"/>
        </w:rPr>
        <w:t>(</w:t>
      </w:r>
      <w:proofErr w:type="spellStart"/>
      <w:r w:rsidR="00136FDF" w:rsidRPr="00D474E8">
        <w:rPr>
          <w:rFonts w:eastAsia="Cambria Math" w:cs="Arial"/>
        </w:rPr>
        <w:t>aq</w:t>
      </w:r>
      <w:proofErr w:type="spellEnd"/>
      <w:r w:rsidR="00136FDF" w:rsidRPr="00D474E8">
        <w:rPr>
          <w:rFonts w:eastAsia="Cambria Math" w:cs="Arial"/>
        </w:rPr>
        <w:t>) + HO</w:t>
      </w:r>
      <w:r w:rsidR="00136FDF" w:rsidRPr="00D474E8">
        <w:rPr>
          <w:rFonts w:eastAsia="Cambria Math" w:cs="Arial"/>
          <w:vertAlign w:val="superscript"/>
        </w:rPr>
        <w:t>–</w:t>
      </w:r>
      <w:r w:rsidR="00136FDF" w:rsidRPr="00D474E8">
        <w:rPr>
          <w:rFonts w:eastAsia="Cambria Math" w:cs="Arial"/>
        </w:rPr>
        <w:t>(</w:t>
      </w:r>
      <w:proofErr w:type="spellStart"/>
      <w:r w:rsidR="00136FDF" w:rsidRPr="00D474E8">
        <w:rPr>
          <w:rFonts w:eastAsia="Cambria Math" w:cs="Arial"/>
        </w:rPr>
        <w:t>aq</w:t>
      </w:r>
      <w:proofErr w:type="spellEnd"/>
      <w:r w:rsidR="00136FDF" w:rsidRPr="00D474E8">
        <w:rPr>
          <w:rFonts w:eastAsia="Cambria Math" w:cs="Arial"/>
        </w:rPr>
        <w:t>))</w:t>
      </w:r>
      <w:r w:rsidRPr="00267532">
        <w:rPr>
          <w:rFonts w:eastAsia="Cambria Math" w:cs="Arial"/>
        </w:rPr>
        <w:t>.</w:t>
      </w:r>
    </w:p>
    <w:p w14:paraId="283B0479" w14:textId="77777777" w:rsidR="00B00009" w:rsidRPr="00267532" w:rsidRDefault="005D1B24" w:rsidP="00912273">
      <w:pPr>
        <w:spacing w:line="269" w:lineRule="auto"/>
        <w:ind w:left="-5" w:hanging="10"/>
        <w:rPr>
          <w:rFonts w:cs="Arial"/>
        </w:rPr>
      </w:pPr>
      <w:r w:rsidRPr="00267532">
        <w:rPr>
          <w:rFonts w:eastAsia="Arial" w:cs="Arial"/>
          <w:b/>
        </w:rPr>
        <w:t xml:space="preserve">Protocole expérimental : </w:t>
      </w:r>
    </w:p>
    <w:p w14:paraId="7B275FE8" w14:textId="4F7BB225" w:rsidR="00B00009" w:rsidRPr="00267532" w:rsidRDefault="005D1B24" w:rsidP="00912273">
      <w:pPr>
        <w:numPr>
          <w:ilvl w:val="0"/>
          <w:numId w:val="2"/>
        </w:numPr>
        <w:spacing w:line="269" w:lineRule="auto"/>
        <w:ind w:left="284" w:right="48" w:hanging="358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remplir</w:t>
      </w:r>
      <w:proofErr w:type="gramEnd"/>
      <w:r w:rsidRPr="00267532">
        <w:rPr>
          <w:rFonts w:eastAsia="Arial" w:cs="Arial"/>
        </w:rPr>
        <w:t xml:space="preserve"> convenablement la burette avec la solution titrante d’hydroxyde de sodium de concentration </w:t>
      </w:r>
      <w:r w:rsidR="00136FDF">
        <w:rPr>
          <w:rFonts w:eastAsia="Cambria Math"/>
          <w:i/>
          <w:iCs/>
        </w:rPr>
        <w:t>C</w:t>
      </w:r>
      <w:r w:rsidR="00136FDF">
        <w:rPr>
          <w:rFonts w:eastAsia="Cambria Math"/>
        </w:rPr>
        <w:t xml:space="preserve"> = 1,00×10</w:t>
      </w:r>
      <w:r w:rsidR="00136FDF">
        <w:rPr>
          <w:rFonts w:eastAsia="Cambria Math"/>
          <w:vertAlign w:val="superscript"/>
        </w:rPr>
        <w:t>–2</w:t>
      </w:r>
      <w:r w:rsidR="00136FDF">
        <w:rPr>
          <w:rFonts w:eastAsia="Cambria Math"/>
        </w:rPr>
        <w:t xml:space="preserve"> mol·L</w:t>
      </w:r>
      <w:r w:rsidR="00136FDF">
        <w:rPr>
          <w:rFonts w:eastAsia="Cambria Math"/>
          <w:vertAlign w:val="superscript"/>
        </w:rPr>
        <w:t>-1</w:t>
      </w:r>
      <w:r w:rsidRPr="00267532">
        <w:rPr>
          <w:rFonts w:eastAsia="Arial" w:cs="Arial"/>
        </w:rPr>
        <w:t xml:space="preserve"> ;</w:t>
      </w:r>
    </w:p>
    <w:p w14:paraId="30975233" w14:textId="50E3433D" w:rsidR="00B00009" w:rsidRPr="00267532" w:rsidRDefault="005D1B24" w:rsidP="00912273">
      <w:pPr>
        <w:numPr>
          <w:ilvl w:val="0"/>
          <w:numId w:val="2"/>
        </w:numPr>
        <w:spacing w:line="269" w:lineRule="auto"/>
        <w:ind w:left="284" w:right="48" w:hanging="358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prélever</w:t>
      </w:r>
      <w:proofErr w:type="gramEnd"/>
      <w:r w:rsidRPr="00267532">
        <w:rPr>
          <w:rFonts w:eastAsia="Arial" w:cs="Arial"/>
        </w:rPr>
        <w:t xml:space="preserve"> un volume </w:t>
      </w:r>
      <w:r w:rsidR="00136FDF" w:rsidRPr="00136FDF">
        <w:rPr>
          <w:rFonts w:eastAsia="Cambria Math" w:cs="Arial"/>
          <w:i/>
          <w:iCs/>
        </w:rPr>
        <w:t>V</w:t>
      </w:r>
      <w:r w:rsidRPr="00267532">
        <w:rPr>
          <w:rFonts w:eastAsia="Cambria Math" w:cs="Arial"/>
          <w:vertAlign w:val="subscript"/>
        </w:rPr>
        <w:t xml:space="preserve">S </w:t>
      </w:r>
      <w:r w:rsidRPr="00267532">
        <w:rPr>
          <w:rFonts w:eastAsia="Cambria Math" w:cs="Arial"/>
        </w:rPr>
        <w:t xml:space="preserve">= </w:t>
      </w:r>
      <w:r w:rsidR="00136FDF">
        <w:rPr>
          <w:rFonts w:eastAsia="Cambria Math" w:cs="Arial"/>
        </w:rPr>
        <w:t>5</w:t>
      </w:r>
      <w:r w:rsidRPr="00267532">
        <w:rPr>
          <w:rFonts w:eastAsia="Cambria Math" w:cs="Arial"/>
        </w:rPr>
        <w:t xml:space="preserve">,0 </w:t>
      </w:r>
      <w:r w:rsidR="00136FDF">
        <w:rPr>
          <w:rFonts w:eastAsia="Cambria Math" w:cs="Arial"/>
        </w:rPr>
        <w:t>m</w:t>
      </w:r>
      <w:r w:rsidRPr="00267532">
        <w:rPr>
          <w:rFonts w:eastAsia="Cambria Math" w:cs="Arial"/>
        </w:rPr>
        <w:t>L</w:t>
      </w:r>
      <w:r w:rsidRPr="00267532">
        <w:rPr>
          <w:rFonts w:eastAsia="Arial" w:cs="Arial"/>
        </w:rPr>
        <w:t xml:space="preserve"> de solution </w:t>
      </w:r>
      <w:r w:rsidR="00136FDF">
        <w:rPr>
          <w:rFonts w:eastAsia="Cambria Math" w:cs="Arial"/>
        </w:rPr>
        <w:t>S</w:t>
      </w:r>
      <w:r w:rsidRPr="00267532">
        <w:rPr>
          <w:rFonts w:eastAsia="Arial" w:cs="Arial"/>
        </w:rPr>
        <w:t xml:space="preserve"> et le verser dans un bécher ; </w:t>
      </w:r>
    </w:p>
    <w:p w14:paraId="38393F60" w14:textId="77777777" w:rsidR="00B00009" w:rsidRPr="00267532" w:rsidRDefault="005D1B24" w:rsidP="00912273">
      <w:pPr>
        <w:numPr>
          <w:ilvl w:val="0"/>
          <w:numId w:val="2"/>
        </w:numPr>
        <w:spacing w:line="269" w:lineRule="auto"/>
        <w:ind w:left="284" w:right="48" w:hanging="358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placer</w:t>
      </w:r>
      <w:proofErr w:type="gramEnd"/>
      <w:r w:rsidRPr="00267532">
        <w:rPr>
          <w:rFonts w:eastAsia="Arial" w:cs="Arial"/>
        </w:rPr>
        <w:t xml:space="preserve"> l’électrode du pH-mètre et ajouter un peu d’eau pour l’immerger ; </w:t>
      </w:r>
    </w:p>
    <w:p w14:paraId="07411F58" w14:textId="77777777" w:rsidR="00B00009" w:rsidRPr="00267532" w:rsidRDefault="005D1B24" w:rsidP="00912273">
      <w:pPr>
        <w:numPr>
          <w:ilvl w:val="0"/>
          <w:numId w:val="2"/>
        </w:numPr>
        <w:spacing w:line="269" w:lineRule="auto"/>
        <w:ind w:left="284" w:right="48" w:hanging="358"/>
        <w:jc w:val="both"/>
        <w:rPr>
          <w:rFonts w:cs="Arial"/>
        </w:rPr>
      </w:pPr>
      <w:proofErr w:type="gramStart"/>
      <w:r w:rsidRPr="00267532">
        <w:rPr>
          <w:rFonts w:eastAsia="Arial" w:cs="Arial"/>
        </w:rPr>
        <w:t>ajouter</w:t>
      </w:r>
      <w:proofErr w:type="gramEnd"/>
      <w:r w:rsidRPr="00267532">
        <w:rPr>
          <w:rFonts w:eastAsia="Arial" w:cs="Arial"/>
        </w:rPr>
        <w:t xml:space="preserve"> lentement la solution titrante dans le bécher en notant régulièrement les valeurs du pH. </w:t>
      </w:r>
    </w:p>
    <w:p w14:paraId="78390420" w14:textId="77777777" w:rsidR="00136FDF" w:rsidRDefault="00136FDF" w:rsidP="00912273">
      <w:pPr>
        <w:spacing w:line="269" w:lineRule="auto"/>
        <w:ind w:left="-5" w:right="44" w:hanging="10"/>
        <w:jc w:val="both"/>
        <w:rPr>
          <w:rFonts w:eastAsia="Arial" w:cs="Arial"/>
        </w:rPr>
      </w:pPr>
    </w:p>
    <w:p w14:paraId="685C21CC" w14:textId="08B3E3DB" w:rsidR="00B00009" w:rsidRPr="00267532" w:rsidRDefault="005D1B24" w:rsidP="00912273">
      <w:pPr>
        <w:spacing w:line="269" w:lineRule="auto"/>
        <w:ind w:left="-5" w:right="44" w:hanging="10"/>
        <w:jc w:val="both"/>
        <w:rPr>
          <w:rFonts w:cs="Arial"/>
        </w:rPr>
      </w:pPr>
      <w:r w:rsidRPr="00267532">
        <w:rPr>
          <w:rFonts w:eastAsia="Arial" w:cs="Arial"/>
        </w:rPr>
        <w:t xml:space="preserve">L’équation de la réaction support du titrage est : </w:t>
      </w:r>
    </w:p>
    <w:p w14:paraId="2707A1A7" w14:textId="508FDB4E" w:rsidR="00136FDF" w:rsidRDefault="005D1B24" w:rsidP="00912273">
      <w:pPr>
        <w:spacing w:line="269" w:lineRule="auto"/>
        <w:ind w:left="-15" w:right="1873" w:firstLine="2117"/>
        <w:jc w:val="both"/>
        <w:rPr>
          <w:rFonts w:eastAsia="Arial" w:cs="Arial"/>
        </w:rPr>
      </w:pPr>
      <w:r w:rsidRPr="00267532">
        <w:rPr>
          <w:rFonts w:eastAsia="Cambria Math" w:cs="Arial"/>
        </w:rPr>
        <w:t>C</w:t>
      </w:r>
      <w:r w:rsidRPr="00267532">
        <w:rPr>
          <w:rFonts w:eastAsia="Cambria Math" w:cs="Arial"/>
          <w:vertAlign w:val="subscript"/>
        </w:rPr>
        <w:t>8</w:t>
      </w:r>
      <w:r w:rsidRPr="00267532">
        <w:rPr>
          <w:rFonts w:eastAsia="Cambria Math" w:cs="Arial"/>
        </w:rPr>
        <w:t>H</w:t>
      </w:r>
      <w:r w:rsidR="00136FDF">
        <w:rPr>
          <w:rFonts w:eastAsia="Cambria Math" w:cs="Arial"/>
          <w:vertAlign w:val="subscript"/>
        </w:rPr>
        <w:t>17</w:t>
      </w:r>
      <w:proofErr w:type="gramStart"/>
      <w:r w:rsidRPr="00267532">
        <w:rPr>
          <w:rFonts w:eastAsia="Cambria Math" w:cs="Arial"/>
        </w:rPr>
        <w:t>COOH(</w:t>
      </w:r>
      <w:proofErr w:type="spellStart"/>
      <w:proofErr w:type="gramEnd"/>
      <w:r w:rsidR="00136FDF">
        <w:rPr>
          <w:rFonts w:eastAsia="Cambria Math" w:cs="Arial"/>
        </w:rPr>
        <w:t>a</w:t>
      </w:r>
      <w:r w:rsidRPr="00267532">
        <w:rPr>
          <w:rFonts w:eastAsia="Cambria Math" w:cs="Arial"/>
        </w:rPr>
        <w:t>q</w:t>
      </w:r>
      <w:proofErr w:type="spellEnd"/>
      <w:r w:rsidRPr="00267532">
        <w:rPr>
          <w:rFonts w:eastAsia="Cambria Math" w:cs="Arial"/>
        </w:rPr>
        <w:t>)+ HO</w:t>
      </w:r>
      <w:r w:rsidR="00136FDF" w:rsidRPr="00136FDF">
        <w:rPr>
          <w:rFonts w:eastAsia="Cambria Math" w:cs="Arial"/>
          <w:vertAlign w:val="superscript"/>
        </w:rPr>
        <w:t>–</w:t>
      </w:r>
      <w:r w:rsidRPr="00267532">
        <w:rPr>
          <w:rFonts w:eastAsia="Cambria Math" w:cs="Arial"/>
        </w:rPr>
        <w:t>(</w:t>
      </w:r>
      <w:proofErr w:type="spellStart"/>
      <w:r w:rsidR="00136FDF">
        <w:rPr>
          <w:rFonts w:eastAsia="Cambria Math" w:cs="Arial"/>
        </w:rPr>
        <w:t>a</w:t>
      </w:r>
      <w:r w:rsidRPr="00267532">
        <w:rPr>
          <w:rFonts w:eastAsia="Cambria Math" w:cs="Arial"/>
        </w:rPr>
        <w:t>q</w:t>
      </w:r>
      <w:proofErr w:type="spellEnd"/>
      <w:r w:rsidRPr="00267532">
        <w:rPr>
          <w:rFonts w:eastAsia="Cambria Math" w:cs="Arial"/>
        </w:rPr>
        <w:t>) → C</w:t>
      </w:r>
      <w:r w:rsidRPr="00267532">
        <w:rPr>
          <w:rFonts w:eastAsia="Cambria Math" w:cs="Arial"/>
          <w:vertAlign w:val="subscript"/>
        </w:rPr>
        <w:t>8</w:t>
      </w:r>
      <w:r w:rsidRPr="00267532">
        <w:rPr>
          <w:rFonts w:eastAsia="Cambria Math" w:cs="Arial"/>
        </w:rPr>
        <w:t>H</w:t>
      </w:r>
      <w:r w:rsidR="00136FDF">
        <w:rPr>
          <w:rFonts w:eastAsia="Cambria Math" w:cs="Arial"/>
          <w:vertAlign w:val="subscript"/>
        </w:rPr>
        <w:t>17</w:t>
      </w:r>
      <w:r w:rsidRPr="00267532">
        <w:rPr>
          <w:rFonts w:eastAsia="Cambria Math" w:cs="Arial"/>
        </w:rPr>
        <w:t>COO</w:t>
      </w:r>
      <w:r w:rsidR="00136FDF">
        <w:rPr>
          <w:rFonts w:eastAsia="Cambria Math" w:cs="Arial"/>
          <w:vertAlign w:val="superscript"/>
        </w:rPr>
        <w:t>–</w:t>
      </w:r>
      <w:r w:rsidRPr="00267532">
        <w:rPr>
          <w:rFonts w:eastAsia="Cambria Math" w:cs="Arial"/>
        </w:rPr>
        <w:t>(</w:t>
      </w:r>
      <w:proofErr w:type="spellStart"/>
      <w:r w:rsidR="00136FDF">
        <w:rPr>
          <w:rFonts w:eastAsia="Cambria Math" w:cs="Arial"/>
        </w:rPr>
        <w:t>a</w:t>
      </w:r>
      <w:r w:rsidRPr="00267532">
        <w:rPr>
          <w:rFonts w:eastAsia="Cambria Math" w:cs="Arial"/>
        </w:rPr>
        <w:t>q</w:t>
      </w:r>
      <w:proofErr w:type="spellEnd"/>
      <w:r w:rsidRPr="00267532">
        <w:rPr>
          <w:rFonts w:eastAsia="Cambria Math" w:cs="Arial"/>
        </w:rPr>
        <w:t>)+ H</w:t>
      </w:r>
      <w:r w:rsidR="00136FDF">
        <w:rPr>
          <w:rFonts w:eastAsia="Cambria Math" w:cs="Arial"/>
          <w:vertAlign w:val="subscript"/>
        </w:rPr>
        <w:t>2</w:t>
      </w:r>
      <w:r w:rsidRPr="00267532">
        <w:rPr>
          <w:rFonts w:eastAsia="Cambria Math" w:cs="Arial"/>
        </w:rPr>
        <w:t>O(</w:t>
      </w:r>
      <w:r w:rsidR="00136FDF">
        <w:rPr>
          <w:rFonts w:ascii="Cambria Math" w:eastAsia="Cambria Math" w:hAnsi="Cambria Math" w:cs="Arial"/>
        </w:rPr>
        <w:t>ℓ</w:t>
      </w:r>
      <w:r w:rsidRPr="00267532">
        <w:rPr>
          <w:rFonts w:eastAsia="Cambria Math" w:cs="Arial"/>
        </w:rPr>
        <w:t>)</w:t>
      </w:r>
    </w:p>
    <w:p w14:paraId="31897D1B" w14:textId="7D235C10" w:rsidR="00B00009" w:rsidRDefault="005D1B24" w:rsidP="00912273">
      <w:pPr>
        <w:spacing w:line="269" w:lineRule="auto"/>
        <w:ind w:left="-15" w:right="1873"/>
        <w:jc w:val="both"/>
        <w:rPr>
          <w:rFonts w:eastAsia="Arial" w:cs="Arial"/>
        </w:rPr>
      </w:pPr>
      <w:r w:rsidRPr="00267532">
        <w:rPr>
          <w:rFonts w:eastAsia="Arial" w:cs="Arial"/>
        </w:rPr>
        <w:t>La courbe obtenue est donnée</w:t>
      </w:r>
      <w:r w:rsidRPr="00267532">
        <w:rPr>
          <w:rFonts w:eastAsia="Arial" w:cs="Arial"/>
          <w:b/>
        </w:rPr>
        <w:t xml:space="preserve"> </w:t>
      </w:r>
      <w:r w:rsidRPr="00267532">
        <w:rPr>
          <w:rFonts w:eastAsia="Arial" w:cs="Arial"/>
        </w:rPr>
        <w:t xml:space="preserve">en </w:t>
      </w:r>
      <w:r w:rsidRPr="00267532">
        <w:rPr>
          <w:rFonts w:eastAsia="Arial" w:cs="Arial"/>
          <w:b/>
        </w:rPr>
        <w:t xml:space="preserve">ANNEXE </w:t>
      </w:r>
      <w:r w:rsidR="00912273" w:rsidRPr="00267532">
        <w:rPr>
          <w:rFonts w:eastAsia="Arial" w:cs="Arial"/>
          <w:b/>
        </w:rPr>
        <w:t>À</w:t>
      </w:r>
      <w:r w:rsidRPr="00267532">
        <w:rPr>
          <w:rFonts w:eastAsia="Arial" w:cs="Arial"/>
          <w:b/>
        </w:rPr>
        <w:t xml:space="preserve"> RENDRE AVEC LA COPIE</w:t>
      </w:r>
      <w:r w:rsidRPr="00267532">
        <w:rPr>
          <w:rFonts w:eastAsia="Arial" w:cs="Arial"/>
        </w:rPr>
        <w:t>.</w:t>
      </w:r>
    </w:p>
    <w:p w14:paraId="0A10C149" w14:textId="77777777" w:rsidR="00136FDF" w:rsidRPr="00267532" w:rsidRDefault="00136FDF" w:rsidP="00912273">
      <w:pPr>
        <w:ind w:right="1873"/>
        <w:jc w:val="both"/>
        <w:rPr>
          <w:rFonts w:cs="Arial"/>
        </w:rPr>
      </w:pPr>
    </w:p>
    <w:p w14:paraId="0291412A" w14:textId="0C317F13" w:rsidR="00B00009" w:rsidRPr="00267532" w:rsidRDefault="005D1B24" w:rsidP="00912273">
      <w:pPr>
        <w:spacing w:line="269" w:lineRule="auto"/>
        <w:ind w:left="-5" w:right="48" w:hanging="10"/>
        <w:jc w:val="both"/>
        <w:rPr>
          <w:rFonts w:cs="Arial"/>
        </w:rPr>
      </w:pPr>
      <w:r w:rsidRPr="00267532">
        <w:rPr>
          <w:rFonts w:eastAsia="Arial" w:cs="Arial"/>
          <w:b/>
        </w:rPr>
        <w:t xml:space="preserve">Q3. </w:t>
      </w:r>
      <w:r w:rsidRPr="00267532">
        <w:rPr>
          <w:rFonts w:eastAsia="Arial" w:cs="Arial"/>
        </w:rPr>
        <w:t>Définir l’équivalence d’un titrage.</w:t>
      </w:r>
    </w:p>
    <w:p w14:paraId="197D9F42" w14:textId="68EE5DEE" w:rsidR="00B00009" w:rsidRPr="00267532" w:rsidRDefault="005D1B24" w:rsidP="00912273">
      <w:pPr>
        <w:spacing w:line="269" w:lineRule="auto"/>
        <w:ind w:left="552" w:right="44" w:hanging="567"/>
        <w:jc w:val="both"/>
        <w:rPr>
          <w:rFonts w:cs="Arial"/>
        </w:rPr>
      </w:pPr>
      <w:r w:rsidRPr="00267532">
        <w:rPr>
          <w:rFonts w:eastAsia="Arial" w:cs="Arial"/>
          <w:b/>
        </w:rPr>
        <w:t xml:space="preserve">Q4. </w:t>
      </w:r>
      <w:r w:rsidRPr="00267532">
        <w:rPr>
          <w:rFonts w:eastAsia="Arial" w:cs="Arial"/>
        </w:rPr>
        <w:t xml:space="preserve">Déterminer la valeur du volume </w:t>
      </w:r>
      <w:r w:rsidR="00912273" w:rsidRPr="00912273">
        <w:rPr>
          <w:rFonts w:eastAsia="Cambria Math" w:cs="Arial"/>
          <w:i/>
          <w:iCs/>
        </w:rPr>
        <w:t>V</w:t>
      </w:r>
      <w:r w:rsidRPr="00267532">
        <w:rPr>
          <w:rFonts w:eastAsia="Cambria Math" w:cs="Arial"/>
          <w:vertAlign w:val="subscript"/>
        </w:rPr>
        <w:t>E</w:t>
      </w:r>
      <w:r w:rsidRPr="00267532">
        <w:rPr>
          <w:rFonts w:eastAsia="Arial" w:cs="Arial"/>
        </w:rPr>
        <w:t xml:space="preserve"> d’hydroxyde de sodium versé à l’équivalence. Faire apparaitre la démarche sur le</w:t>
      </w:r>
      <w:r w:rsidRPr="00267532">
        <w:rPr>
          <w:rFonts w:eastAsia="Arial" w:cs="Arial"/>
          <w:b/>
        </w:rPr>
        <w:t xml:space="preserve"> document-réponse de L’ANNEXE À RENDRE AVEC LA COPIE.</w:t>
      </w:r>
      <w:r w:rsidRPr="00267532">
        <w:rPr>
          <w:rFonts w:eastAsia="Arial" w:cs="Arial"/>
        </w:rPr>
        <w:t xml:space="preserve"> </w:t>
      </w:r>
    </w:p>
    <w:p w14:paraId="035366E6" w14:textId="04DF2B11" w:rsidR="00B00009" w:rsidRPr="00267532" w:rsidRDefault="005D1B24" w:rsidP="00912273">
      <w:pPr>
        <w:spacing w:line="269" w:lineRule="auto"/>
        <w:ind w:left="552" w:right="48" w:hanging="567"/>
        <w:jc w:val="both"/>
        <w:rPr>
          <w:rFonts w:cs="Arial"/>
        </w:rPr>
      </w:pPr>
      <w:r w:rsidRPr="00267532">
        <w:rPr>
          <w:rFonts w:eastAsia="Arial" w:cs="Arial"/>
          <w:b/>
        </w:rPr>
        <w:t xml:space="preserve">Q5. </w:t>
      </w:r>
      <w:r w:rsidRPr="00267532">
        <w:rPr>
          <w:rFonts w:eastAsia="Arial" w:cs="Arial"/>
        </w:rPr>
        <w:t xml:space="preserve">Exploiter les résultats pour déterminer la concentration </w:t>
      </w:r>
      <w:r w:rsidR="00912273" w:rsidRPr="00844BEF">
        <w:rPr>
          <w:rFonts w:eastAsia="Cambria Math" w:cs="Arial"/>
          <w:i/>
          <w:iCs/>
        </w:rPr>
        <w:t>C</w:t>
      </w:r>
      <w:r w:rsidR="00912273">
        <w:rPr>
          <w:rFonts w:eastAsia="Cambria Math" w:cs="Arial"/>
          <w:vertAlign w:val="subscript"/>
        </w:rPr>
        <w:t>a</w:t>
      </w:r>
      <w:r w:rsidRPr="00267532">
        <w:rPr>
          <w:rFonts w:eastAsia="Cambria Math" w:cs="Arial"/>
          <w:vertAlign w:val="subscript"/>
        </w:rPr>
        <w:t>p</w:t>
      </w:r>
      <w:r w:rsidRPr="00267532">
        <w:rPr>
          <w:rFonts w:eastAsia="Arial" w:cs="Arial"/>
        </w:rPr>
        <w:t xml:space="preserve"> en quantité d’acide pélargonique dans la solution commerciale d’herbicide. </w:t>
      </w:r>
    </w:p>
    <w:p w14:paraId="319F2759" w14:textId="5EFB9316" w:rsidR="00B00009" w:rsidRDefault="005D1B24" w:rsidP="00912273">
      <w:pPr>
        <w:spacing w:line="269" w:lineRule="auto"/>
        <w:ind w:left="-5" w:right="48" w:hanging="10"/>
        <w:jc w:val="both"/>
        <w:rPr>
          <w:rFonts w:eastAsia="Arial" w:cs="Arial"/>
        </w:rPr>
      </w:pPr>
      <w:r w:rsidRPr="00267532">
        <w:rPr>
          <w:rFonts w:eastAsia="Arial" w:cs="Arial"/>
          <w:b/>
        </w:rPr>
        <w:t xml:space="preserve">Q6. </w:t>
      </w:r>
      <w:r w:rsidRPr="00267532">
        <w:rPr>
          <w:rFonts w:eastAsia="Arial" w:cs="Arial"/>
        </w:rPr>
        <w:t>Vérifier si le résultat de ce titrage est cohérent avec l’indication du fabriquant.</w:t>
      </w:r>
    </w:p>
    <w:p w14:paraId="554759F7" w14:textId="77777777" w:rsidR="00912273" w:rsidRPr="00267532" w:rsidRDefault="00912273" w:rsidP="00267532">
      <w:pPr>
        <w:ind w:left="-5" w:right="48" w:hanging="10"/>
        <w:jc w:val="both"/>
        <w:rPr>
          <w:rFonts w:cs="Arial"/>
        </w:rPr>
      </w:pPr>
    </w:p>
    <w:p w14:paraId="41B5581A" w14:textId="170E9E50" w:rsidR="00B00009" w:rsidRPr="00267532" w:rsidRDefault="005D1B24" w:rsidP="00912273">
      <w:pPr>
        <w:spacing w:line="22" w:lineRule="atLeast"/>
        <w:ind w:left="-6" w:hanging="11"/>
        <w:rPr>
          <w:rFonts w:cs="Arial"/>
        </w:rPr>
      </w:pPr>
      <w:r w:rsidRPr="00267532">
        <w:rPr>
          <w:rFonts w:eastAsia="Arial" w:cs="Arial"/>
          <w:b/>
        </w:rPr>
        <w:t>Titrage colorimétrique</w:t>
      </w:r>
    </w:p>
    <w:p w14:paraId="6501B4F6" w14:textId="79651A48" w:rsidR="00B00009" w:rsidRPr="00267532" w:rsidRDefault="005D1B24" w:rsidP="00912273">
      <w:pPr>
        <w:spacing w:line="22" w:lineRule="atLeast"/>
        <w:ind w:left="-6" w:right="44" w:hanging="11"/>
        <w:jc w:val="both"/>
        <w:rPr>
          <w:rFonts w:cs="Arial"/>
        </w:rPr>
      </w:pPr>
      <w:r w:rsidRPr="00267532">
        <w:rPr>
          <w:rFonts w:eastAsia="Arial" w:cs="Arial"/>
        </w:rPr>
        <w:t xml:space="preserve">Il est également possible de réaliser un titrage colorimétrique de la solution </w:t>
      </w:r>
      <w:r w:rsidR="00912273">
        <w:rPr>
          <w:rFonts w:eastAsia="Cambria Math" w:cs="Arial"/>
        </w:rPr>
        <w:t>S</w:t>
      </w:r>
      <w:r w:rsidRPr="00267532">
        <w:rPr>
          <w:rFonts w:eastAsia="Arial" w:cs="Arial"/>
          <w:i/>
        </w:rPr>
        <w:t xml:space="preserve"> </w:t>
      </w:r>
      <w:r w:rsidRPr="00267532">
        <w:rPr>
          <w:rFonts w:eastAsia="Arial" w:cs="Arial"/>
        </w:rPr>
        <w:t>à l’aide d’un indicateur coloré.</w:t>
      </w:r>
    </w:p>
    <w:p w14:paraId="0D882134" w14:textId="36AE47D3" w:rsidR="00B00009" w:rsidRPr="00267532" w:rsidRDefault="005D1B24" w:rsidP="00912273">
      <w:pPr>
        <w:spacing w:line="22" w:lineRule="atLeast"/>
        <w:ind w:left="-6" w:right="48" w:hanging="11"/>
        <w:jc w:val="both"/>
        <w:rPr>
          <w:rFonts w:cs="Arial"/>
        </w:rPr>
      </w:pPr>
      <w:r w:rsidRPr="00267532">
        <w:rPr>
          <w:rFonts w:eastAsia="Arial" w:cs="Arial"/>
          <w:b/>
        </w:rPr>
        <w:t xml:space="preserve">Q7. </w:t>
      </w:r>
      <w:r w:rsidRPr="00267532">
        <w:rPr>
          <w:rFonts w:eastAsia="Arial" w:cs="Arial"/>
        </w:rPr>
        <w:t>Choisir l’indicateur coloré adapté à ce titrage. Justifier.</w:t>
      </w:r>
    </w:p>
    <w:p w14:paraId="7BC7DF9D" w14:textId="23EB2662" w:rsidR="001B7EB0" w:rsidRPr="00912273" w:rsidRDefault="005D1B24" w:rsidP="00912273">
      <w:pPr>
        <w:spacing w:line="22" w:lineRule="atLeast"/>
        <w:ind w:left="-6" w:right="48" w:hanging="11"/>
        <w:jc w:val="both"/>
        <w:rPr>
          <w:rFonts w:eastAsia="Arial" w:cs="Arial"/>
        </w:rPr>
      </w:pPr>
      <w:r w:rsidRPr="00267532">
        <w:rPr>
          <w:rFonts w:eastAsia="Arial" w:cs="Arial"/>
          <w:b/>
        </w:rPr>
        <w:t xml:space="preserve">Q8. </w:t>
      </w:r>
      <w:r w:rsidRPr="00267532">
        <w:rPr>
          <w:rFonts w:eastAsia="Arial" w:cs="Arial"/>
        </w:rPr>
        <w:t>Préciser le changement de couleur observé à l’équivalence du titrage.</w:t>
      </w:r>
    </w:p>
    <w:p w14:paraId="3A4960AE" w14:textId="77777777" w:rsidR="00136FDF" w:rsidRDefault="00136FDF">
      <w:pPr>
        <w:spacing w:after="160" w:line="278" w:lineRule="auto"/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5F9F3BDB" w14:textId="7D4D1AA6" w:rsidR="00B00009" w:rsidRPr="00267532" w:rsidRDefault="005D1B24" w:rsidP="00267532">
      <w:pPr>
        <w:ind w:left="-5" w:right="44" w:hanging="10"/>
        <w:jc w:val="both"/>
        <w:rPr>
          <w:rFonts w:cs="Arial"/>
        </w:rPr>
      </w:pPr>
      <w:r w:rsidRPr="00267532">
        <w:rPr>
          <w:rFonts w:eastAsia="Arial" w:cs="Arial"/>
          <w:b/>
        </w:rPr>
        <w:lastRenderedPageBreak/>
        <w:t xml:space="preserve">Document-réponse </w:t>
      </w:r>
      <w:r w:rsidRPr="00267532">
        <w:rPr>
          <w:rFonts w:eastAsia="Arial" w:cs="Arial"/>
        </w:rPr>
        <w:t>(question Q4)</w:t>
      </w:r>
      <w:r w:rsidRPr="00267532">
        <w:rPr>
          <w:rFonts w:eastAsia="Arial" w:cs="Arial"/>
          <w:b/>
        </w:rPr>
        <w:t xml:space="preserve"> </w:t>
      </w:r>
    </w:p>
    <w:p w14:paraId="7AC8257C" w14:textId="393CE934" w:rsidR="00B00009" w:rsidRPr="00267532" w:rsidRDefault="005D1B24" w:rsidP="00267532">
      <w:pPr>
        <w:ind w:left="-5" w:right="44" w:hanging="10"/>
        <w:jc w:val="both"/>
        <w:rPr>
          <w:rFonts w:cs="Arial"/>
        </w:rPr>
      </w:pPr>
      <w:r w:rsidRPr="00267532">
        <w:rPr>
          <w:rFonts w:eastAsia="Arial" w:cs="Arial"/>
        </w:rPr>
        <w:t xml:space="preserve">Courbe de titrage de </w:t>
      </w:r>
      <w:r w:rsidR="00912273" w:rsidRPr="00912273">
        <w:rPr>
          <w:rFonts w:eastAsia="Cambria Math" w:cs="Arial"/>
          <w:i/>
          <w:iCs/>
        </w:rPr>
        <w:t>V</w:t>
      </w:r>
      <w:r w:rsidR="00912273" w:rsidRPr="00912273">
        <w:rPr>
          <w:rFonts w:eastAsia="Cambria Math" w:cs="Arial"/>
          <w:vertAlign w:val="subscript"/>
        </w:rPr>
        <w:t>S</w:t>
      </w:r>
      <w:r w:rsidRPr="00267532">
        <w:rPr>
          <w:rFonts w:eastAsia="Cambria Math" w:cs="Arial"/>
          <w:vertAlign w:val="subscript"/>
        </w:rPr>
        <w:t xml:space="preserve"> </w:t>
      </w:r>
      <w:r w:rsidRPr="00267532">
        <w:rPr>
          <w:rFonts w:eastAsia="Cambria Math" w:cs="Arial"/>
        </w:rPr>
        <w:t xml:space="preserve">= </w:t>
      </w:r>
      <w:r w:rsidR="00912273">
        <w:rPr>
          <w:rFonts w:eastAsia="Cambria Math" w:cs="Arial"/>
        </w:rPr>
        <w:t>5</w:t>
      </w:r>
      <w:r w:rsidRPr="00267532">
        <w:rPr>
          <w:rFonts w:eastAsia="Cambria Math" w:cs="Arial"/>
        </w:rPr>
        <w:t xml:space="preserve">,0 </w:t>
      </w:r>
      <w:r w:rsidR="00912273">
        <w:rPr>
          <w:rFonts w:eastAsia="Cambria Math" w:cs="Arial"/>
        </w:rPr>
        <w:t>m</w:t>
      </w:r>
      <w:r w:rsidRPr="00267532">
        <w:rPr>
          <w:rFonts w:eastAsia="Cambria Math" w:cs="Arial"/>
        </w:rPr>
        <w:t>L</w:t>
      </w:r>
      <w:r w:rsidRPr="00267532">
        <w:rPr>
          <w:rFonts w:eastAsia="Arial" w:cs="Arial"/>
        </w:rPr>
        <w:t xml:space="preserve"> de solution </w:t>
      </w:r>
      <w:r w:rsidR="00912273">
        <w:rPr>
          <w:rFonts w:eastAsia="Cambria Math" w:cs="Arial"/>
        </w:rPr>
        <w:t>S</w:t>
      </w:r>
      <w:r w:rsidRPr="00267532">
        <w:rPr>
          <w:rFonts w:eastAsia="Arial" w:cs="Arial"/>
        </w:rPr>
        <w:t xml:space="preserve"> d’herbicide diluée par une solution d’hydroxyde de sodium de concentration </w:t>
      </w:r>
      <w:r w:rsidR="00912273" w:rsidRPr="00912273">
        <w:rPr>
          <w:rFonts w:eastAsia="Cambria Math" w:cs="Arial"/>
          <w:i/>
          <w:iCs/>
        </w:rPr>
        <w:t>C</w:t>
      </w:r>
      <w:r w:rsidRPr="00267532">
        <w:rPr>
          <w:rFonts w:eastAsia="Cambria Math" w:cs="Arial"/>
        </w:rPr>
        <w:t xml:space="preserve"> = </w:t>
      </w:r>
      <w:r w:rsidR="00912273">
        <w:rPr>
          <w:rFonts w:eastAsia="Cambria Math" w:cs="Arial"/>
        </w:rPr>
        <w:t>1</w:t>
      </w:r>
      <w:r w:rsidRPr="00267532">
        <w:rPr>
          <w:rFonts w:eastAsia="Cambria Math" w:cs="Arial"/>
        </w:rPr>
        <w:t xml:space="preserve">,00 × </w:t>
      </w:r>
      <w:r w:rsidR="00912273">
        <w:rPr>
          <w:rFonts w:eastAsia="Cambria Math" w:cs="Arial"/>
        </w:rPr>
        <w:t>1</w:t>
      </w:r>
      <w:r w:rsidRPr="00267532">
        <w:rPr>
          <w:rFonts w:eastAsia="Cambria Math" w:cs="Arial"/>
        </w:rPr>
        <w:t>0</w:t>
      </w:r>
      <w:r w:rsidR="00912273">
        <w:rPr>
          <w:rFonts w:eastAsia="Cambria Math" w:cs="Arial"/>
          <w:vertAlign w:val="superscript"/>
        </w:rPr>
        <w:t>–</w:t>
      </w:r>
      <w:r w:rsidRPr="00267532">
        <w:rPr>
          <w:rFonts w:eastAsia="Cambria Math" w:cs="Arial"/>
          <w:vertAlign w:val="superscript"/>
        </w:rPr>
        <w:t xml:space="preserve">2 </w:t>
      </w:r>
      <w:r w:rsidR="00912273">
        <w:rPr>
          <w:rFonts w:eastAsia="Cambria Math" w:cs="Arial"/>
        </w:rPr>
        <w:t>mol</w:t>
      </w:r>
      <w:r w:rsidRPr="00267532">
        <w:rPr>
          <w:rFonts w:ascii="Cambria Math" w:eastAsia="Cambria Math" w:hAnsi="Cambria Math" w:cs="Cambria Math"/>
        </w:rPr>
        <w:t>⋅</w:t>
      </w:r>
      <w:r w:rsidRPr="00267532">
        <w:rPr>
          <w:rFonts w:eastAsia="Cambria Math" w:cs="Arial"/>
        </w:rPr>
        <w:t>L</w:t>
      </w:r>
      <w:r w:rsidR="00912273">
        <w:rPr>
          <w:rFonts w:eastAsia="Cambria Math" w:cs="Arial"/>
          <w:vertAlign w:val="superscript"/>
        </w:rPr>
        <w:t>-</w:t>
      </w:r>
      <w:r w:rsidRPr="00267532">
        <w:rPr>
          <w:rFonts w:eastAsia="Cambria Math" w:cs="Arial"/>
          <w:vertAlign w:val="superscript"/>
        </w:rPr>
        <w:t>1</w:t>
      </w:r>
      <w:r w:rsidRPr="00267532">
        <w:rPr>
          <w:rFonts w:eastAsia="Arial" w:cs="Arial"/>
          <w:i/>
        </w:rPr>
        <w:t>.</w:t>
      </w:r>
    </w:p>
    <w:p w14:paraId="6B52F996" w14:textId="20D53B28" w:rsidR="00B00009" w:rsidRPr="00267532" w:rsidRDefault="005D1B24" w:rsidP="00267532">
      <w:pPr>
        <w:numPr>
          <w:ilvl w:val="0"/>
          <w:numId w:val="3"/>
        </w:numPr>
        <w:ind w:right="48" w:hanging="360"/>
        <w:jc w:val="both"/>
        <w:rPr>
          <w:rFonts w:cs="Arial"/>
        </w:rPr>
      </w:pPr>
      <w:r w:rsidRPr="00267532">
        <w:rPr>
          <w:rFonts w:eastAsia="Arial" w:cs="Arial"/>
        </w:rPr>
        <w:t xml:space="preserve">En trait plein est représentée l’évolution du </w:t>
      </w:r>
      <w:r w:rsidR="00912273">
        <w:rPr>
          <w:rFonts w:eastAsia="Cambria Math" w:cs="Arial"/>
        </w:rPr>
        <w:t>p</w:t>
      </w:r>
      <w:r w:rsidRPr="00267532">
        <w:rPr>
          <w:rFonts w:eastAsia="Cambria Math" w:cs="Arial"/>
        </w:rPr>
        <w:t>H</w:t>
      </w:r>
      <w:r w:rsidRPr="00267532">
        <w:rPr>
          <w:rFonts w:eastAsia="Arial" w:cs="Arial"/>
        </w:rPr>
        <w:t xml:space="preserve"> en fonction du volume </w:t>
      </w:r>
      <w:r w:rsidR="00912273" w:rsidRPr="00912273">
        <w:rPr>
          <w:rFonts w:eastAsia="Cambria Math" w:cs="Arial"/>
          <w:i/>
          <w:iCs/>
        </w:rPr>
        <w:t>V</w:t>
      </w:r>
      <w:r w:rsidRPr="00267532">
        <w:rPr>
          <w:rFonts w:eastAsia="Arial" w:cs="Arial"/>
        </w:rPr>
        <w:t xml:space="preserve"> de solution d’hydroxyde de sodium versé.</w:t>
      </w:r>
    </w:p>
    <w:p w14:paraId="693DCCED" w14:textId="60236E47" w:rsidR="00B00009" w:rsidRPr="00267532" w:rsidRDefault="005D1B24" w:rsidP="00267532">
      <w:pPr>
        <w:numPr>
          <w:ilvl w:val="0"/>
          <w:numId w:val="3"/>
        </w:numPr>
        <w:ind w:right="48" w:hanging="360"/>
        <w:jc w:val="both"/>
        <w:rPr>
          <w:rFonts w:cs="Arial"/>
        </w:rPr>
      </w:pPr>
      <w:r w:rsidRPr="00267532">
        <w:rPr>
          <w:rFonts w:eastAsia="Arial" w:cs="Arial"/>
        </w:rPr>
        <w:t xml:space="preserve">En pointillés est représentée l’évolution de la dérivée du </w:t>
      </w:r>
      <w:r w:rsidR="00912273" w:rsidRPr="00912273">
        <w:rPr>
          <w:rFonts w:eastAsia="Cambria Math" w:cs="Arial"/>
          <w:i/>
          <w:iCs/>
        </w:rPr>
        <w:t>pH</w:t>
      </w:r>
      <w:r w:rsidRPr="00267532">
        <w:rPr>
          <w:rFonts w:eastAsia="Arial" w:cs="Arial"/>
        </w:rPr>
        <w:t xml:space="preserve"> par rapport au volume </w:t>
      </w:r>
      <w:r w:rsidR="00912273" w:rsidRPr="00912273">
        <w:rPr>
          <w:rFonts w:eastAsia="Cambria Math" w:cs="Arial"/>
          <w:i/>
          <w:iCs/>
        </w:rPr>
        <w:t>V</w:t>
      </w:r>
      <w:r w:rsidRPr="00267532">
        <w:rPr>
          <w:rFonts w:eastAsia="Arial" w:cs="Arial"/>
        </w:rPr>
        <w:t xml:space="preserve"> en fonction de ce volume </w:t>
      </w:r>
      <w:r w:rsidR="00912273">
        <w:rPr>
          <w:rFonts w:eastAsia="Cambria Math" w:cs="Arial"/>
          <w:i/>
          <w:iCs/>
        </w:rPr>
        <w:t>V</w:t>
      </w:r>
      <w:r w:rsidRPr="00267532">
        <w:rPr>
          <w:rFonts w:eastAsia="Arial" w:cs="Arial"/>
        </w:rPr>
        <w:t xml:space="preserve"> de solution d’hydroxyde de sodium versé.</w:t>
      </w:r>
    </w:p>
    <w:p w14:paraId="02EB8D6C" w14:textId="4A4A82C4" w:rsidR="00B00009" w:rsidRPr="00267532" w:rsidRDefault="00B00009" w:rsidP="00267532">
      <w:pPr>
        <w:ind w:left="2"/>
        <w:jc w:val="center"/>
        <w:rPr>
          <w:rFonts w:cs="Arial"/>
        </w:rPr>
      </w:pPr>
    </w:p>
    <w:p w14:paraId="219D1C3D" w14:textId="27878567" w:rsidR="00B00009" w:rsidRPr="00267532" w:rsidRDefault="005D1B24" w:rsidP="005D1B24">
      <w:pPr>
        <w:jc w:val="center"/>
        <w:rPr>
          <w:rFonts w:cs="Arial"/>
        </w:rPr>
      </w:pPr>
      <w:r w:rsidRPr="00267532">
        <w:rPr>
          <w:rFonts w:cs="Arial"/>
          <w:noProof/>
        </w:rPr>
        <w:drawing>
          <wp:inline distT="0" distB="0" distL="0" distR="0" wp14:anchorId="7F09347A" wp14:editId="1F2F28A1">
            <wp:extent cx="6120384" cy="3438165"/>
            <wp:effectExtent l="0" t="0" r="0" b="0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34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05E3" w14:textId="77777777" w:rsidR="00B00009" w:rsidRPr="00267532" w:rsidRDefault="005D1B24" w:rsidP="00267532">
      <w:pPr>
        <w:ind w:left="2"/>
        <w:jc w:val="center"/>
        <w:rPr>
          <w:rFonts w:cs="Arial"/>
        </w:rPr>
      </w:pPr>
      <w:r w:rsidRPr="00267532">
        <w:rPr>
          <w:rFonts w:eastAsia="Arial" w:cs="Arial"/>
        </w:rPr>
        <w:t xml:space="preserve"> </w:t>
      </w:r>
    </w:p>
    <w:sectPr w:rsidR="00B00009" w:rsidRPr="00267532" w:rsidSect="00267532">
      <w:pgSz w:w="11920" w:h="16840"/>
      <w:pgMar w:top="794" w:right="794" w:bottom="794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723B6"/>
    <w:multiLevelType w:val="hybridMultilevel"/>
    <w:tmpl w:val="5B8EAF68"/>
    <w:lvl w:ilvl="0" w:tplc="D200028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83482">
      <w:start w:val="1"/>
      <w:numFmt w:val="bullet"/>
      <w:lvlText w:val="o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8CBDC">
      <w:start w:val="1"/>
      <w:numFmt w:val="bullet"/>
      <w:lvlText w:val="▪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8202C">
      <w:start w:val="1"/>
      <w:numFmt w:val="bullet"/>
      <w:lvlText w:val="•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AA1996">
      <w:start w:val="1"/>
      <w:numFmt w:val="bullet"/>
      <w:lvlText w:val="o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A23F2">
      <w:start w:val="1"/>
      <w:numFmt w:val="bullet"/>
      <w:lvlText w:val="▪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AE8E8">
      <w:start w:val="1"/>
      <w:numFmt w:val="bullet"/>
      <w:lvlText w:val="•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C702C">
      <w:start w:val="1"/>
      <w:numFmt w:val="bullet"/>
      <w:lvlText w:val="o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0CAF0">
      <w:start w:val="1"/>
      <w:numFmt w:val="bullet"/>
      <w:lvlText w:val="▪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86A17"/>
    <w:multiLevelType w:val="hybridMultilevel"/>
    <w:tmpl w:val="27EAC73C"/>
    <w:lvl w:ilvl="0" w:tplc="E596701E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29484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EA870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6EC202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0E93B8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5ADC12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2EAF6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940FCA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65588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85284"/>
    <w:multiLevelType w:val="hybridMultilevel"/>
    <w:tmpl w:val="C89210FC"/>
    <w:lvl w:ilvl="0" w:tplc="DBC0DB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90C4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037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42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2F5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CBC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E77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284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AF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3440735">
    <w:abstractNumId w:val="1"/>
  </w:num>
  <w:num w:numId="2" w16cid:durableId="175047174">
    <w:abstractNumId w:val="0"/>
  </w:num>
  <w:num w:numId="3" w16cid:durableId="100651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09"/>
    <w:rsid w:val="00136FDF"/>
    <w:rsid w:val="00187BBD"/>
    <w:rsid w:val="001B7EB0"/>
    <w:rsid w:val="00267532"/>
    <w:rsid w:val="002A609B"/>
    <w:rsid w:val="002E4D4C"/>
    <w:rsid w:val="005D1B24"/>
    <w:rsid w:val="007719CD"/>
    <w:rsid w:val="00844BEF"/>
    <w:rsid w:val="00912273"/>
    <w:rsid w:val="00B00009"/>
    <w:rsid w:val="00D474E8"/>
    <w:rsid w:val="00F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B37D49"/>
  <w15:docId w15:val="{792E408D-1171-4114-8987-0835C8A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9B"/>
    <w:pPr>
      <w:spacing w:after="0" w:line="240" w:lineRule="auto"/>
    </w:pPr>
    <w:rPr>
      <w:rFonts w:ascii="Arial" w:eastAsia="Calibri" w:hAnsi="Arial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9" w:line="259" w:lineRule="auto"/>
      <w:ind w:left="713"/>
      <w:outlineLvl w:val="0"/>
    </w:pPr>
    <w:rPr>
      <w:rFonts w:ascii="Cambria Math" w:eastAsia="Cambria Math" w:hAnsi="Cambria Math" w:cs="Cambria Math"/>
      <w:color w:val="000000"/>
      <w:sz w:val="2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1" w:line="259" w:lineRule="auto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mbria Math" w:eastAsia="Cambria Math" w:hAnsi="Cambria Math" w:cs="Cambria Math"/>
      <w:color w:val="000000"/>
      <w:sz w:val="22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675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5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A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labolycee.org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cp:lastModifiedBy>jocelyn CLEMENT</cp:lastModifiedBy>
  <cp:revision>10</cp:revision>
  <dcterms:created xsi:type="dcterms:W3CDTF">2025-11-24T10:00:00Z</dcterms:created>
  <dcterms:modified xsi:type="dcterms:W3CDTF">2025-11-24T10:41:00Z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