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14689" w14:textId="693148C2" w:rsidR="00985BBF" w:rsidRPr="00271C9C" w:rsidRDefault="00271C9C" w:rsidP="00271C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71C9C">
        <w:rPr>
          <w:b/>
          <w:bCs/>
        </w:rPr>
        <w:t>Bac 2026 Amérique du nord Jour 2</w:t>
      </w:r>
      <w:r w:rsidRPr="00271C9C">
        <w:rPr>
          <w:b/>
          <w:bCs/>
        </w:rPr>
        <w:tab/>
      </w:r>
      <w:r w:rsidRPr="00271C9C">
        <w:rPr>
          <w:b/>
          <w:bCs/>
        </w:rPr>
        <w:tab/>
      </w:r>
      <w:r w:rsidRPr="00271C9C">
        <w:rPr>
          <w:b/>
          <w:bCs/>
        </w:rPr>
        <w:tab/>
        <w:t xml:space="preserve">Correction © </w:t>
      </w:r>
      <w:hyperlink r:id="rId4" w:history="1">
        <w:r w:rsidRPr="00271C9C">
          <w:rPr>
            <w:rStyle w:val="Lienhypertexte"/>
            <w:b/>
            <w:bCs/>
          </w:rPr>
          <w:t>https://www.labolycee.org</w:t>
        </w:r>
      </w:hyperlink>
    </w:p>
    <w:p w14:paraId="0B7E2C14" w14:textId="7D2AC71C" w:rsidR="00271C9C" w:rsidRPr="00271C9C" w:rsidRDefault="00271C9C" w:rsidP="00271C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71C9C">
        <w:rPr>
          <w:b/>
          <w:bCs/>
        </w:rPr>
        <w:t>Exercice 3 : La lessive de cendre (4 points)</w:t>
      </w:r>
    </w:p>
    <w:p w14:paraId="524D5D5D" w14:textId="77777777" w:rsidR="00271C9C" w:rsidRDefault="00271C9C"/>
    <w:p w14:paraId="1EC433B7" w14:textId="6F5F0EAB" w:rsidR="00C403E0" w:rsidRDefault="00C403E0">
      <w:r w:rsidRPr="00C403E0">
        <w:rPr>
          <w:noProof/>
        </w:rPr>
        <w:drawing>
          <wp:inline distT="0" distB="0" distL="0" distR="0" wp14:anchorId="2CC2B666" wp14:editId="5F2EE46F">
            <wp:extent cx="6551930" cy="1991995"/>
            <wp:effectExtent l="0" t="0" r="1270" b="8255"/>
            <wp:docPr id="1204966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66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46E2" w14:textId="3C879175" w:rsidR="004E31F9" w:rsidRPr="004E31F9" w:rsidRDefault="004E31F9" w:rsidP="004E31F9">
      <w:pPr>
        <w:shd w:val="clear" w:color="auto" w:fill="D9D9D9" w:themeFill="background1" w:themeFillShade="D9"/>
        <w:rPr>
          <w:b/>
          <w:bCs/>
        </w:rPr>
      </w:pPr>
      <w:r w:rsidRPr="004E31F9">
        <w:rPr>
          <w:b/>
          <w:bCs/>
        </w:rPr>
        <w:t>Q.1. Définir une espèce chimique basique selon Brönsted.</w:t>
      </w:r>
    </w:p>
    <w:p w14:paraId="42DFD822" w14:textId="1FEAC371" w:rsidR="004E31F9" w:rsidRDefault="004E31F9">
      <w:r>
        <w:t>D’après Bronsted, une base est une espèce chimique capable de gagner un ou plusieurs protons H</w:t>
      </w:r>
      <w:r>
        <w:rPr>
          <w:vertAlign w:val="superscript"/>
        </w:rPr>
        <w:t>+</w:t>
      </w:r>
      <w:r>
        <w:t>.</w:t>
      </w:r>
    </w:p>
    <w:p w14:paraId="3ABF1042" w14:textId="786BDFA5" w:rsidR="004E31F9" w:rsidRDefault="004E31F9"/>
    <w:p w14:paraId="1679CF9F" w14:textId="3DEA3180" w:rsidR="004D3143" w:rsidRDefault="004D3143" w:rsidP="009B4FBF">
      <w:pPr>
        <w:shd w:val="clear" w:color="auto" w:fill="D9D9D9" w:themeFill="background1" w:themeFillShade="D9"/>
      </w:pPr>
      <w:r>
        <w:t xml:space="preserve">Pour étudier le comportement des ions carbonate de la lessive de cendre, on pèse au laboratoire une masse </w:t>
      </w:r>
      <w:r w:rsidRPr="004D3143">
        <w:rPr>
          <w:i/>
          <w:iCs/>
        </w:rPr>
        <w:t>m</w:t>
      </w:r>
      <w:r>
        <w:t xml:space="preserve"> = 3,0 g de carbonate de potassium K</w:t>
      </w:r>
      <w:r w:rsidRPr="004D3143">
        <w:rPr>
          <w:vertAlign w:val="subscript"/>
        </w:rPr>
        <w:t>2</w:t>
      </w:r>
      <w:r>
        <w:t>CO</w:t>
      </w:r>
      <w:r w:rsidRPr="004D3143">
        <w:rPr>
          <w:vertAlign w:val="subscript"/>
        </w:rPr>
        <w:t>3</w:t>
      </w:r>
      <w:r>
        <w:t>(s) que l’on dissout dans une fiole jaugée de 100,0 mL. On obtient ainsi la solution aqueuse S.</w:t>
      </w:r>
    </w:p>
    <w:p w14:paraId="5A1ED55C" w14:textId="3DFAF957" w:rsidR="004D3143" w:rsidRPr="009B4FBF" w:rsidRDefault="004D3143" w:rsidP="009B4FBF">
      <w:pPr>
        <w:shd w:val="clear" w:color="auto" w:fill="D9D9D9" w:themeFill="background1" w:themeFillShade="D9"/>
        <w:rPr>
          <w:b/>
          <w:bCs/>
        </w:rPr>
      </w:pPr>
      <w:r w:rsidRPr="009B4FBF">
        <w:rPr>
          <w:b/>
          <w:bCs/>
        </w:rPr>
        <w:t xml:space="preserve">Q.2. Calculer la concentration en quantité de matière des ions carbonate dans la </w:t>
      </w:r>
      <w:r w:rsidR="009B4FBF">
        <w:rPr>
          <w:b/>
          <w:bCs/>
        </w:rPr>
        <w:br/>
      </w:r>
      <w:r w:rsidRPr="009B4FBF">
        <w:rPr>
          <w:b/>
          <w:bCs/>
        </w:rPr>
        <w:t>solution S.</w:t>
      </w:r>
    </w:p>
    <w:p w14:paraId="4839A4F1" w14:textId="566075CC" w:rsidR="004D3143" w:rsidRDefault="00C818B3" w:rsidP="004D3143">
      <w:r w:rsidRPr="00C818B3">
        <w:rPr>
          <w:noProof/>
        </w:rPr>
        <w:drawing>
          <wp:anchor distT="0" distB="0" distL="114300" distR="114300" simplePos="0" relativeHeight="251658240" behindDoc="0" locked="0" layoutInCell="1" allowOverlap="1" wp14:anchorId="1EA3E0AB" wp14:editId="1EFD2855">
            <wp:simplePos x="0" y="0"/>
            <wp:positionH relativeFrom="column">
              <wp:posOffset>3423615</wp:posOffset>
            </wp:positionH>
            <wp:positionV relativeFrom="paragraph">
              <wp:posOffset>103505</wp:posOffset>
            </wp:positionV>
            <wp:extent cx="3128010" cy="603681"/>
            <wp:effectExtent l="19050" t="19050" r="15240" b="25400"/>
            <wp:wrapNone/>
            <wp:docPr id="5676971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9716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6036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8B3">
        <w:rPr>
          <w:position w:val="-24"/>
        </w:rPr>
        <w:object w:dxaOrig="700" w:dyaOrig="620" w14:anchorId="0DDD3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31pt" o:ole="">
            <v:imagedata r:id="rId7" o:title=""/>
          </v:shape>
          <o:OLEObject Type="Embed" ProgID="Equation.DSMT4" ShapeID="_x0000_i1025" DrawAspect="Content" ObjectID="_1841155780" r:id="rId8"/>
        </w:object>
      </w:r>
      <w:r>
        <w:t xml:space="preserve"> or </w:t>
      </w:r>
      <w:r w:rsidRPr="00C818B3">
        <w:rPr>
          <w:position w:val="-24"/>
        </w:rPr>
        <w:object w:dxaOrig="720" w:dyaOrig="620" w14:anchorId="7C32C4BB">
          <v:shape id="_x0000_i1026" type="#_x0000_t75" style="width:36pt;height:31pt" o:ole="">
            <v:imagedata r:id="rId9" o:title=""/>
          </v:shape>
          <o:OLEObject Type="Embed" ProgID="Equation.DSMT4" ShapeID="_x0000_i1026" DrawAspect="Content" ObjectID="_1841155781" r:id="rId10"/>
        </w:object>
      </w:r>
      <w:r>
        <w:t xml:space="preserve"> donc </w:t>
      </w:r>
      <w:r w:rsidRPr="00C818B3">
        <w:rPr>
          <w:position w:val="-24"/>
        </w:rPr>
        <w:object w:dxaOrig="1040" w:dyaOrig="620" w14:anchorId="0BB2DE0D">
          <v:shape id="_x0000_i1027" type="#_x0000_t75" style="width:52pt;height:31pt" o:ole="">
            <v:imagedata r:id="rId11" o:title=""/>
          </v:shape>
          <o:OLEObject Type="Embed" ProgID="Equation.DSMT4" ShapeID="_x0000_i1027" DrawAspect="Content" ObjectID="_1841155782" r:id="rId12"/>
        </w:object>
      </w:r>
    </w:p>
    <w:p w14:paraId="1B30523D" w14:textId="0B592E15" w:rsidR="00C818B3" w:rsidRDefault="00C818B3" w:rsidP="004D3143">
      <w:r w:rsidRPr="00C818B3">
        <w:rPr>
          <w:position w:val="-54"/>
        </w:rPr>
        <w:object w:dxaOrig="4239" w:dyaOrig="920" w14:anchorId="20DDDD47">
          <v:shape id="_x0000_i1028" type="#_x0000_t75" style="width:211.95pt;height:46pt" o:ole="">
            <v:imagedata r:id="rId13" o:title=""/>
          </v:shape>
          <o:OLEObject Type="Embed" ProgID="Equation.DSMT4" ShapeID="_x0000_i1028" DrawAspect="Content" ObjectID="_1841155783" r:id="rId14"/>
        </w:object>
      </w:r>
    </w:p>
    <w:p w14:paraId="0602E020" w14:textId="791328C1" w:rsidR="009B4FBF" w:rsidRDefault="004B4C59" w:rsidP="004D3143">
      <w:r>
        <w:t>Il s’agit de la concentration apportée en K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, on cherche la concentration effective en ions carbonate CO</w:t>
      </w:r>
      <w:r>
        <w:rPr>
          <w:vertAlign w:val="subscript"/>
        </w:rPr>
        <w:t>3</w:t>
      </w:r>
      <w:r>
        <w:rPr>
          <w:vertAlign w:val="superscript"/>
        </w:rPr>
        <w:t>2–</w:t>
      </w:r>
      <w:r>
        <w:t>.</w:t>
      </w:r>
    </w:p>
    <w:p w14:paraId="3DDA2597" w14:textId="1B67B2AC" w:rsidR="004B4C59" w:rsidRDefault="004B4C59" w:rsidP="004D3143">
      <w:r>
        <w:t>L’équation de dissolution est K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 xml:space="preserve">(s) </w:t>
      </w:r>
      <w:r>
        <w:sym w:font="Wingdings" w:char="F0E0"/>
      </w:r>
      <w:r>
        <w:t xml:space="preserve"> 2K</w:t>
      </w:r>
      <w:r>
        <w:rPr>
          <w:vertAlign w:val="superscript"/>
        </w:rPr>
        <w:t>+</w:t>
      </w:r>
      <w:r>
        <w:t>(aq) + CO</w:t>
      </w:r>
      <w:r>
        <w:rPr>
          <w:vertAlign w:val="subscript"/>
        </w:rPr>
        <w:t>3</w:t>
      </w:r>
      <w:r>
        <w:rPr>
          <w:vertAlign w:val="superscript"/>
        </w:rPr>
        <w:t>2–</w:t>
      </w:r>
      <w:r w:rsidRPr="004B4C59">
        <w:t>(a</w:t>
      </w:r>
      <w:r>
        <w:t xml:space="preserve">q), ainsi </w:t>
      </w:r>
      <w:r w:rsidR="006672EB">
        <w:t>il se forme autant d’ions carbonate que l’on apporte de K</w:t>
      </w:r>
      <w:r w:rsidR="006672EB">
        <w:rPr>
          <w:vertAlign w:val="subscript"/>
        </w:rPr>
        <w:t>2</w:t>
      </w:r>
      <w:r w:rsidR="006672EB">
        <w:t>CO</w:t>
      </w:r>
      <w:r w:rsidR="006672EB">
        <w:rPr>
          <w:vertAlign w:val="subscript"/>
        </w:rPr>
        <w:t>3</w:t>
      </w:r>
      <w:r w:rsidR="006672EB">
        <w:t xml:space="preserve"> et donc </w:t>
      </w:r>
      <w:r w:rsidRPr="004B4C59">
        <w:rPr>
          <w:i/>
          <w:iCs/>
        </w:rPr>
        <w:t>C</w:t>
      </w:r>
      <w:r>
        <w:t xml:space="preserve"> = [CO</w:t>
      </w:r>
      <w:r w:rsidRPr="004B4C59">
        <w:rPr>
          <w:vertAlign w:val="subscript"/>
        </w:rPr>
        <w:t>3</w:t>
      </w:r>
      <w:r w:rsidRPr="004B4C59">
        <w:rPr>
          <w:vertAlign w:val="superscript"/>
        </w:rPr>
        <w:t>2–</w:t>
      </w:r>
      <w:r>
        <w:t>(aq)].</w:t>
      </w:r>
    </w:p>
    <w:p w14:paraId="472386FB" w14:textId="77777777" w:rsidR="00D66D88" w:rsidRPr="004B4C59" w:rsidRDefault="00D66D88" w:rsidP="004D3143"/>
    <w:p w14:paraId="6E5C5E9C" w14:textId="15A0C031" w:rsidR="004E31F9" w:rsidRPr="009B4FBF" w:rsidRDefault="004D3143" w:rsidP="009B4FBF">
      <w:pPr>
        <w:shd w:val="clear" w:color="auto" w:fill="D9D9D9" w:themeFill="background1" w:themeFillShade="D9"/>
        <w:rPr>
          <w:b/>
          <w:bCs/>
        </w:rPr>
      </w:pPr>
      <w:r w:rsidRPr="009B4FBF">
        <w:rPr>
          <w:b/>
          <w:bCs/>
        </w:rPr>
        <w:t xml:space="preserve">Q.3. Écrire et ajuster l’équation de la réaction acido-basique se produisant entre </w:t>
      </w:r>
      <w:r w:rsidRPr="009B4FBF">
        <w:rPr>
          <w:b/>
          <w:bCs/>
          <w:position w:val="-12"/>
        </w:rPr>
        <w:object w:dxaOrig="560" w:dyaOrig="380" w14:anchorId="0A55151D">
          <v:shape id="_x0000_i1029" type="#_x0000_t75" style="width:28pt;height:19pt" o:ole="">
            <v:imagedata r:id="rId15" o:title=""/>
          </v:shape>
          <o:OLEObject Type="Embed" ProgID="Equation.DSMT4" ShapeID="_x0000_i1029" DrawAspect="Content" ObjectID="_1841155784" r:id="rId16"/>
        </w:object>
      </w:r>
      <w:r w:rsidRPr="009B4FBF">
        <w:rPr>
          <w:b/>
          <w:bCs/>
        </w:rPr>
        <w:t xml:space="preserve"> et H</w:t>
      </w:r>
      <w:r w:rsidRPr="009B4FBF">
        <w:rPr>
          <w:b/>
          <w:bCs/>
          <w:vertAlign w:val="subscript"/>
        </w:rPr>
        <w:t>2</w:t>
      </w:r>
      <w:r w:rsidRPr="009B4FBF">
        <w:rPr>
          <w:b/>
          <w:bCs/>
        </w:rPr>
        <w:t>O.</w:t>
      </w:r>
    </w:p>
    <w:p w14:paraId="4971C389" w14:textId="2DD5B1EB" w:rsidR="009B4FBF" w:rsidRDefault="00D61BA1" w:rsidP="004D3143">
      <w:pPr>
        <w:rPr>
          <w:b/>
          <w:bCs/>
        </w:rPr>
      </w:pPr>
      <w:r w:rsidRPr="00C818B3">
        <w:rPr>
          <w:b/>
          <w:bCs/>
          <w:position w:val="-14"/>
        </w:rPr>
        <w:object w:dxaOrig="5020" w:dyaOrig="400" w14:anchorId="7C5E9EF5">
          <v:shape id="_x0000_i1030" type="#_x0000_t75" style="width:251pt;height:20pt" o:ole="">
            <v:imagedata r:id="rId17" o:title=""/>
          </v:shape>
          <o:OLEObject Type="Embed" ProgID="Equation.DSMT4" ShapeID="_x0000_i1030" DrawAspect="Content" ObjectID="_1841155785" r:id="rId18"/>
        </w:object>
      </w:r>
    </w:p>
    <w:p w14:paraId="6CB71899" w14:textId="77777777" w:rsidR="00D61BA1" w:rsidRPr="003459D1" w:rsidRDefault="00D61BA1" w:rsidP="004D3143"/>
    <w:p w14:paraId="6CCEF0A8" w14:textId="77777777" w:rsidR="00303DFC" w:rsidRDefault="00303DFC" w:rsidP="00777DA5">
      <w:pPr>
        <w:shd w:val="clear" w:color="auto" w:fill="D9D9D9" w:themeFill="background1" w:themeFillShade="D9"/>
      </w:pPr>
      <w:r>
        <w:t>Le pH de la solution S est de 11,8.</w:t>
      </w:r>
    </w:p>
    <w:p w14:paraId="59F34ED9" w14:textId="77777777" w:rsidR="00303DFC" w:rsidRPr="00777DA5" w:rsidRDefault="00303DFC" w:rsidP="00777DA5">
      <w:pPr>
        <w:shd w:val="clear" w:color="auto" w:fill="D9D9D9" w:themeFill="background1" w:themeFillShade="D9"/>
        <w:rPr>
          <w:b/>
          <w:bCs/>
        </w:rPr>
      </w:pPr>
      <w:r w:rsidRPr="00777DA5">
        <w:rPr>
          <w:b/>
          <w:bCs/>
        </w:rPr>
        <w:t>Q.4. En déduire la concentration en ions hydroxyde HO</w:t>
      </w:r>
      <w:r w:rsidRPr="00777DA5">
        <w:rPr>
          <w:b/>
          <w:bCs/>
          <w:vertAlign w:val="superscript"/>
        </w:rPr>
        <w:t>−</w:t>
      </w:r>
      <w:r w:rsidRPr="00777DA5">
        <w:rPr>
          <w:b/>
          <w:bCs/>
        </w:rPr>
        <w:t xml:space="preserve"> dans la solution S.</w:t>
      </w:r>
    </w:p>
    <w:p w14:paraId="30D7FEE3" w14:textId="64A4A6B7" w:rsidR="00303DFC" w:rsidRDefault="006977ED" w:rsidP="00303DFC">
      <w:r w:rsidRPr="006977ED">
        <w:rPr>
          <w:position w:val="-16"/>
        </w:rPr>
        <w:object w:dxaOrig="3180" w:dyaOrig="440" w14:anchorId="671A8B98">
          <v:shape id="_x0000_i1031" type="#_x0000_t75" style="width:159pt;height:22pt" o:ole="">
            <v:imagedata r:id="rId19" o:title=""/>
          </v:shape>
          <o:OLEObject Type="Embed" ProgID="Equation.DSMT4" ShapeID="_x0000_i1031" DrawAspect="Content" ObjectID="_1841155786" r:id="rId20"/>
        </w:object>
      </w:r>
      <w:r>
        <w:t xml:space="preserve"> </w:t>
      </w:r>
    </w:p>
    <w:p w14:paraId="742440AC" w14:textId="4BED14B9" w:rsidR="006977ED" w:rsidRDefault="006977ED" w:rsidP="00303DFC">
      <w:r w:rsidRPr="006977ED">
        <w:rPr>
          <w:noProof/>
        </w:rPr>
        <w:drawing>
          <wp:anchor distT="0" distB="0" distL="114300" distR="114300" simplePos="0" relativeHeight="251659264" behindDoc="0" locked="0" layoutInCell="1" allowOverlap="1" wp14:anchorId="7D2FDD2D" wp14:editId="28A1509F">
            <wp:simplePos x="0" y="0"/>
            <wp:positionH relativeFrom="column">
              <wp:posOffset>3152726</wp:posOffset>
            </wp:positionH>
            <wp:positionV relativeFrom="paragraph">
              <wp:posOffset>131445</wp:posOffset>
            </wp:positionV>
            <wp:extent cx="3404235" cy="658342"/>
            <wp:effectExtent l="19050" t="19050" r="24765" b="27940"/>
            <wp:wrapNone/>
            <wp:docPr id="1567193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9350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6583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D">
        <w:rPr>
          <w:position w:val="-36"/>
        </w:rPr>
        <w:object w:dxaOrig="2799" w:dyaOrig="740" w14:anchorId="2DD1EFFC">
          <v:shape id="_x0000_i1032" type="#_x0000_t75" style="width:139.95pt;height:37pt" o:ole="">
            <v:imagedata r:id="rId22" o:title=""/>
          </v:shape>
          <o:OLEObject Type="Embed" ProgID="Equation.DSMT4" ShapeID="_x0000_i1032" DrawAspect="Content" ObjectID="_1841155787" r:id="rId23"/>
        </w:object>
      </w:r>
    </w:p>
    <w:p w14:paraId="66DAC029" w14:textId="62D0DB1D" w:rsidR="006977ED" w:rsidRDefault="006977ED" w:rsidP="00303DFC">
      <w:r w:rsidRPr="006977ED">
        <w:rPr>
          <w:position w:val="-24"/>
        </w:rPr>
        <w:object w:dxaOrig="2100" w:dyaOrig="620" w14:anchorId="10DC669E">
          <v:shape id="_x0000_i1033" type="#_x0000_t75" style="width:105pt;height:31pt" o:ole="">
            <v:imagedata r:id="rId24" o:title=""/>
          </v:shape>
          <o:OLEObject Type="Embed" ProgID="Equation.DSMT4" ShapeID="_x0000_i1033" DrawAspect="Content" ObjectID="_1841155788" r:id="rId25"/>
        </w:object>
      </w:r>
    </w:p>
    <w:p w14:paraId="2B0C8A91" w14:textId="1D3810BA" w:rsidR="006977ED" w:rsidRDefault="006977ED" w:rsidP="00303DFC">
      <w:r w:rsidRPr="006977ED">
        <w:rPr>
          <w:position w:val="-24"/>
        </w:rPr>
        <w:object w:dxaOrig="4620" w:dyaOrig="660" w14:anchorId="5A85C413">
          <v:shape id="_x0000_i1034" type="#_x0000_t75" style="width:231pt;height:33pt" o:ole="">
            <v:imagedata r:id="rId26" o:title=""/>
          </v:shape>
          <o:OLEObject Type="Embed" ProgID="Equation.DSMT4" ShapeID="_x0000_i1034" DrawAspect="Content" ObjectID="_1841155789" r:id="rId27"/>
        </w:object>
      </w:r>
    </w:p>
    <w:p w14:paraId="113A95EC" w14:textId="77777777" w:rsidR="00B6501E" w:rsidRDefault="00B6501E" w:rsidP="00303DFC"/>
    <w:p w14:paraId="2ABE9DC9" w14:textId="77777777" w:rsidR="00D66D88" w:rsidRDefault="00D66D88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6624B15F" w14:textId="3858338E" w:rsidR="00303DFC" w:rsidRPr="00294574" w:rsidRDefault="00303DFC" w:rsidP="00294574">
      <w:pPr>
        <w:shd w:val="clear" w:color="auto" w:fill="D9D9D9" w:themeFill="background1" w:themeFillShade="D9"/>
        <w:rPr>
          <w:b/>
          <w:bCs/>
        </w:rPr>
      </w:pPr>
      <w:r w:rsidRPr="00294574">
        <w:rPr>
          <w:b/>
          <w:bCs/>
        </w:rPr>
        <w:lastRenderedPageBreak/>
        <w:t>Q.5. Comparer la concentration en ions hydroxyde à la concentration apportée en ions carbonate.</w:t>
      </w:r>
    </w:p>
    <w:p w14:paraId="0E21B3CA" w14:textId="3DFF663F" w:rsidR="009B4FBF" w:rsidRPr="00294574" w:rsidRDefault="00303DFC" w:rsidP="00294574">
      <w:pPr>
        <w:shd w:val="clear" w:color="auto" w:fill="D9D9D9" w:themeFill="background1" w:themeFillShade="D9"/>
        <w:rPr>
          <w:b/>
          <w:bCs/>
        </w:rPr>
      </w:pPr>
      <w:r w:rsidRPr="00294574">
        <w:rPr>
          <w:b/>
          <w:bCs/>
        </w:rPr>
        <w:t>En déduire que l’ion carbonate est une base faible, permettant d’assimiler la lessive de cendre à une solution d’ions carbonate.</w:t>
      </w:r>
    </w:p>
    <w:p w14:paraId="675D6C9E" w14:textId="5C6C482D" w:rsidR="006977ED" w:rsidRPr="006977ED" w:rsidRDefault="006977ED" w:rsidP="00303DFC">
      <w:r>
        <w:t xml:space="preserve">La concentration en ions hydroxyde </w:t>
      </w:r>
      <w:r w:rsidRPr="006977ED">
        <w:rPr>
          <w:position w:val="-16"/>
        </w:rPr>
        <w:object w:dxaOrig="3320" w:dyaOrig="440" w14:anchorId="03252E72">
          <v:shape id="_x0000_i1035" type="#_x0000_t75" style="width:166pt;height:22pt" o:ole="">
            <v:imagedata r:id="rId28" o:title=""/>
          </v:shape>
          <o:OLEObject Type="Embed" ProgID="Equation.DSMT4" ShapeID="_x0000_i1035" DrawAspect="Content" ObjectID="_1841155790" r:id="rId29"/>
        </w:object>
      </w:r>
      <w:r>
        <w:t>est très inférieure à la c</w:t>
      </w:r>
      <w:r w:rsidRPr="006977ED">
        <w:t xml:space="preserve">oncentration </w:t>
      </w:r>
      <w:r>
        <w:t xml:space="preserve">apportée en ions carbonate </w:t>
      </w:r>
      <w:r>
        <w:rPr>
          <w:i/>
          <w:iCs/>
        </w:rPr>
        <w:t>C</w:t>
      </w:r>
      <w:r>
        <w:t xml:space="preserve"> = 0,22 mol·L</w:t>
      </w:r>
      <w:r>
        <w:rPr>
          <w:vertAlign w:val="superscript"/>
        </w:rPr>
        <w:t>-1</w:t>
      </w:r>
      <w:r>
        <w:t>.</w:t>
      </w:r>
    </w:p>
    <w:p w14:paraId="1766057F" w14:textId="18DB2094" w:rsidR="00303DFC" w:rsidRDefault="006977ED" w:rsidP="00303DFC">
      <w:r w:rsidRPr="006977ED">
        <w:t xml:space="preserve">D’après l’équation de la réaction vue en Q3., </w:t>
      </w:r>
      <w:r>
        <w:t xml:space="preserve">si la transformation avec l’eau était totale alors on aurait </w:t>
      </w:r>
      <w:r w:rsidRPr="006977ED">
        <w:rPr>
          <w:position w:val="-20"/>
        </w:rPr>
        <w:object w:dxaOrig="2659" w:dyaOrig="440" w14:anchorId="36FBCCC7">
          <v:shape id="_x0000_i1036" type="#_x0000_t75" style="width:132.95pt;height:22pt" o:ole="">
            <v:imagedata r:id="rId30" o:title=""/>
          </v:shape>
          <o:OLEObject Type="Embed" ProgID="Equation.DSMT4" ShapeID="_x0000_i1036" DrawAspect="Content" ObjectID="_1841155791" r:id="rId31"/>
        </w:object>
      </w:r>
      <w:r w:rsidRPr="006977ED">
        <w:t xml:space="preserve"> donc </w:t>
      </w:r>
      <w:r w:rsidRPr="006977ED">
        <w:rPr>
          <w:position w:val="-16"/>
        </w:rPr>
        <w:object w:dxaOrig="1680" w:dyaOrig="440" w14:anchorId="162EE890">
          <v:shape id="_x0000_i1037" type="#_x0000_t75" style="width:84pt;height:22pt" o:ole="">
            <v:imagedata r:id="rId32" o:title=""/>
          </v:shape>
          <o:OLEObject Type="Embed" ProgID="Equation.DSMT4" ShapeID="_x0000_i1037" DrawAspect="Content" ObjectID="_1841155792" r:id="rId33"/>
        </w:object>
      </w:r>
      <w:r>
        <w:t>.</w:t>
      </w:r>
    </w:p>
    <w:p w14:paraId="236E5FCD" w14:textId="4867BB0A" w:rsidR="006977ED" w:rsidRDefault="003D0C4D" w:rsidP="00303DFC">
      <w:r>
        <w:t>On en déduit que la transformation n’est pas totale donc l’ion carbonate est une base faible.</w:t>
      </w:r>
    </w:p>
    <w:p w14:paraId="5DB8A076" w14:textId="77777777" w:rsidR="002A3FBF" w:rsidRDefault="002A3FBF" w:rsidP="002A3FBF">
      <w:pPr>
        <w:rPr>
          <w:b/>
          <w:bCs/>
        </w:rPr>
      </w:pPr>
    </w:p>
    <w:p w14:paraId="7C7F2E80" w14:textId="04E4EF2F" w:rsidR="002A3FBF" w:rsidRPr="002A3FBF" w:rsidRDefault="002A3FBF" w:rsidP="002A3FBF">
      <w:pPr>
        <w:rPr>
          <w:b/>
          <w:bCs/>
        </w:rPr>
      </w:pPr>
      <w:r w:rsidRPr="002A3FBF">
        <w:rPr>
          <w:b/>
          <w:bCs/>
        </w:rPr>
        <w:t>2. Titrage des espèces basiques contenues dans la lessive de cendre</w:t>
      </w:r>
    </w:p>
    <w:p w14:paraId="0323461C" w14:textId="3DBA483E" w:rsidR="003D0C4D" w:rsidRDefault="002A3FBF" w:rsidP="002A3FBF">
      <w:pPr>
        <w:shd w:val="clear" w:color="auto" w:fill="D9D9D9" w:themeFill="background1" w:themeFillShade="D9"/>
      </w:pPr>
      <w:r>
        <w:t>L’objectif de cette partie est de déterminer un encadrement du volume de lessive de cendre à introduire dans la machine à laver pour remplacer une lessive classique. Pour cela, on réalise un titrage des ions carbonate CO</w:t>
      </w:r>
      <w:r w:rsidRPr="002A3FBF">
        <w:rPr>
          <w:vertAlign w:val="subscript"/>
        </w:rPr>
        <w:t>3</w:t>
      </w:r>
      <w:r w:rsidRPr="002A3FBF">
        <w:rPr>
          <w:vertAlign w:val="superscript"/>
        </w:rPr>
        <w:t>2−</w:t>
      </w:r>
      <w:r>
        <w:t>(aq) présents dans la lessive de cendre.</w:t>
      </w:r>
    </w:p>
    <w:p w14:paraId="526C0463" w14:textId="77777777" w:rsidR="00D55931" w:rsidRDefault="00D55931" w:rsidP="00030BC2">
      <w:pPr>
        <w:shd w:val="clear" w:color="auto" w:fill="D9D9D9" w:themeFill="background1" w:themeFillShade="D9"/>
      </w:pPr>
      <w:r>
        <w:t>Protocole :</w:t>
      </w:r>
    </w:p>
    <w:p w14:paraId="14F119D7" w14:textId="77777777" w:rsidR="00D55931" w:rsidRDefault="00D55931" w:rsidP="00030BC2">
      <w:pPr>
        <w:shd w:val="clear" w:color="auto" w:fill="D9D9D9" w:themeFill="background1" w:themeFillShade="D9"/>
      </w:pPr>
      <w:r>
        <w:t>On dispose d’une solution de lessive de cendre notée S</w:t>
      </w:r>
      <w:r w:rsidRPr="00D55931">
        <w:rPr>
          <w:vertAlign w:val="subscript"/>
        </w:rPr>
        <w:t>0</w:t>
      </w:r>
      <w:r>
        <w:t>.</w:t>
      </w:r>
    </w:p>
    <w:p w14:paraId="007918B6" w14:textId="77777777" w:rsidR="00D55931" w:rsidRDefault="00D55931" w:rsidP="00030BC2">
      <w:pPr>
        <w:shd w:val="clear" w:color="auto" w:fill="D9D9D9" w:themeFill="background1" w:themeFillShade="D9"/>
      </w:pPr>
      <w:r>
        <w:t>On réalise une solution S</w:t>
      </w:r>
      <w:r w:rsidRPr="00D55931">
        <w:rPr>
          <w:vertAlign w:val="subscript"/>
        </w:rPr>
        <w:t>1</w:t>
      </w:r>
      <w:r>
        <w:t xml:space="preserve"> à partir d’une dilution par 10 de la solution S</w:t>
      </w:r>
      <w:r w:rsidRPr="00D55931">
        <w:rPr>
          <w:vertAlign w:val="subscript"/>
        </w:rPr>
        <w:t>0</w:t>
      </w:r>
      <w:r>
        <w:t>.</w:t>
      </w:r>
    </w:p>
    <w:p w14:paraId="170033A9" w14:textId="0336E0A1" w:rsidR="00D55931" w:rsidRDefault="00D55931" w:rsidP="00030BC2">
      <w:pPr>
        <w:shd w:val="clear" w:color="auto" w:fill="D9D9D9" w:themeFill="background1" w:themeFillShade="D9"/>
      </w:pPr>
      <w:r>
        <w:t xml:space="preserve">Le titrage d’un volume </w:t>
      </w:r>
      <w:r w:rsidRPr="00D55931">
        <w:rPr>
          <w:i/>
          <w:iCs/>
        </w:rPr>
        <w:t>V</w:t>
      </w:r>
      <w:r w:rsidRPr="00D55931">
        <w:rPr>
          <w:vertAlign w:val="subscript"/>
        </w:rPr>
        <w:t>1</w:t>
      </w:r>
      <w:r>
        <w:t xml:space="preserve"> = 10,0 mL de solution S</w:t>
      </w:r>
      <w:r w:rsidRPr="00D55931">
        <w:rPr>
          <w:vertAlign w:val="subscript"/>
        </w:rPr>
        <w:t>1</w:t>
      </w:r>
      <w:r>
        <w:t xml:space="preserve"> est réalisé par pH-métrie. L’acide chlorhydrique (H</w:t>
      </w:r>
      <w:r w:rsidRPr="00291DBE">
        <w:rPr>
          <w:vertAlign w:val="subscript"/>
        </w:rPr>
        <w:t>3</w:t>
      </w:r>
      <w:r>
        <w:t>O</w:t>
      </w:r>
      <w:r w:rsidRPr="00291DBE">
        <w:rPr>
          <w:vertAlign w:val="superscript"/>
        </w:rPr>
        <w:t>+</w:t>
      </w:r>
      <w:r>
        <w:t>(aq), C</w:t>
      </w:r>
      <w:r w:rsidR="004579CA">
        <w:rPr>
          <w:rFonts w:ascii="Cambria Math" w:hAnsi="Cambria Math"/>
        </w:rPr>
        <w:t>ℓ</w:t>
      </w:r>
      <w:r w:rsidRPr="00291DBE">
        <w:rPr>
          <w:vertAlign w:val="superscript"/>
        </w:rPr>
        <w:t>−</w:t>
      </w:r>
      <w:r>
        <w:t xml:space="preserve">(aq)) de concentration </w:t>
      </w:r>
      <w:r w:rsidRPr="00D55931">
        <w:rPr>
          <w:i/>
          <w:iCs/>
        </w:rPr>
        <w:t>c</w:t>
      </w:r>
      <w:r w:rsidRPr="00D55931">
        <w:rPr>
          <w:vertAlign w:val="subscript"/>
        </w:rPr>
        <w:t>A</w:t>
      </w:r>
      <w:r>
        <w:t xml:space="preserve"> = 5,00×10</w:t>
      </w:r>
      <w:r w:rsidRPr="00D55931">
        <w:rPr>
          <w:vertAlign w:val="superscript"/>
        </w:rPr>
        <w:t>−3</w:t>
      </w:r>
      <w:r>
        <w:t xml:space="preserve"> mol∙L</w:t>
      </w:r>
      <w:r w:rsidRPr="00D55931">
        <w:rPr>
          <w:vertAlign w:val="superscript"/>
        </w:rPr>
        <w:t>−1</w:t>
      </w:r>
      <w:r>
        <w:t xml:space="preserve"> est la solution titrante.</w:t>
      </w:r>
    </w:p>
    <w:p w14:paraId="58DC154D" w14:textId="0AAB142A" w:rsidR="00C37A29" w:rsidRPr="00D66D88" w:rsidRDefault="00D55931" w:rsidP="00D66D88">
      <w:pPr>
        <w:shd w:val="clear" w:color="auto" w:fill="D9D9D9" w:themeFill="background1" w:themeFillShade="D9"/>
        <w:rPr>
          <w:b/>
          <w:bCs/>
        </w:rPr>
      </w:pPr>
      <w:r w:rsidRPr="00D66D88">
        <w:rPr>
          <w:b/>
          <w:bCs/>
        </w:rPr>
        <w:t>Q.6. Écrire les demi-équations des deux couples acide-base mettant en jeu les ions carbonate et</w:t>
      </w:r>
      <w:r w:rsidR="004579CA" w:rsidRPr="00D66D88">
        <w:rPr>
          <w:b/>
          <w:bCs/>
        </w:rPr>
        <w:t xml:space="preserve"> </w:t>
      </w:r>
      <w:r w:rsidRPr="00D66D88">
        <w:rPr>
          <w:b/>
          <w:bCs/>
        </w:rPr>
        <w:t>du couple H</w:t>
      </w:r>
      <w:r w:rsidRPr="00D66D88">
        <w:rPr>
          <w:b/>
          <w:bCs/>
          <w:vertAlign w:val="subscript"/>
        </w:rPr>
        <w:t>2</w:t>
      </w:r>
      <w:r w:rsidRPr="00D66D88">
        <w:rPr>
          <w:b/>
          <w:bCs/>
        </w:rPr>
        <w:t>O(</w:t>
      </w:r>
      <w:r w:rsidR="00453ACE" w:rsidRPr="00D66D88">
        <w:rPr>
          <w:rFonts w:ascii="Cambria Math" w:hAnsi="Cambria Math"/>
          <w:b/>
          <w:bCs/>
        </w:rPr>
        <w:t>ℓ</w:t>
      </w:r>
      <w:r w:rsidRPr="00D66D88">
        <w:rPr>
          <w:b/>
          <w:bCs/>
        </w:rPr>
        <w:t>) / HO</w:t>
      </w:r>
      <w:r w:rsidRPr="00D66D88">
        <w:rPr>
          <w:b/>
          <w:bCs/>
          <w:vertAlign w:val="superscript"/>
        </w:rPr>
        <w:t>−</w:t>
      </w:r>
      <w:r w:rsidRPr="00D66D88">
        <w:rPr>
          <w:b/>
          <w:bCs/>
        </w:rPr>
        <w:t>(aq), et justifier que l’équation support de la réaction de titrage s’écrit :</w:t>
      </w:r>
      <w:r w:rsidR="00D66D88">
        <w:rPr>
          <w:b/>
          <w:bCs/>
        </w:rPr>
        <w:t xml:space="preserve"> </w:t>
      </w:r>
      <w:r w:rsidR="00C37A29" w:rsidRPr="00D66D88">
        <w:rPr>
          <w:b/>
          <w:bCs/>
          <w:position w:val="-14"/>
        </w:rPr>
        <w:object w:dxaOrig="5440" w:dyaOrig="400" w14:anchorId="0E2A0078">
          <v:shape id="_x0000_i1038" type="#_x0000_t75" style="width:272pt;height:20pt" o:ole="">
            <v:imagedata r:id="rId34" o:title=""/>
          </v:shape>
          <o:OLEObject Type="Embed" ProgID="Equation.DSMT4" ShapeID="_x0000_i1038" DrawAspect="Content" ObjectID="_1841155793" r:id="rId35"/>
        </w:object>
      </w:r>
    </w:p>
    <w:p w14:paraId="1C26A9A1" w14:textId="77777777" w:rsidR="005E3D82" w:rsidRDefault="005E3D82" w:rsidP="00D66D88">
      <w:r>
        <w:t xml:space="preserve">Première étape : </w:t>
      </w:r>
      <w:r w:rsidR="00594C43" w:rsidRPr="00594C43">
        <w:t xml:space="preserve">Couple </w:t>
      </w:r>
      <w:r w:rsidRPr="00594C43">
        <w:rPr>
          <w:position w:val="-14"/>
        </w:rPr>
        <w:object w:dxaOrig="2360" w:dyaOrig="400" w14:anchorId="4EEF1C58">
          <v:shape id="_x0000_i1088" type="#_x0000_t75" style="width:118pt;height:20pt" o:ole="">
            <v:imagedata r:id="rId36" o:title=""/>
          </v:shape>
          <o:OLEObject Type="Embed" ProgID="Equation.DSMT4" ShapeID="_x0000_i1088" DrawAspect="Content" ObjectID="_1841155794" r:id="rId37"/>
        </w:object>
      </w:r>
    </w:p>
    <w:p w14:paraId="6A317DDE" w14:textId="64569539" w:rsidR="00C37A29" w:rsidRDefault="005E3D82" w:rsidP="00D66D88">
      <w:r>
        <w:t>Demi-équation acido-basique :</w:t>
      </w:r>
      <w:r>
        <w:tab/>
      </w:r>
      <w:r>
        <w:tab/>
      </w:r>
      <w:r w:rsidRPr="00594C43">
        <w:rPr>
          <w:position w:val="-14"/>
        </w:rPr>
        <w:object w:dxaOrig="3660" w:dyaOrig="400" w14:anchorId="59271A5C">
          <v:shape id="_x0000_i1090" type="#_x0000_t75" style="width:183pt;height:20pt" o:ole="">
            <v:imagedata r:id="rId38" o:title=""/>
          </v:shape>
          <o:OLEObject Type="Embed" ProgID="Equation.DSMT4" ShapeID="_x0000_i1090" DrawAspect="Content" ObjectID="_1841155795" r:id="rId39"/>
        </w:object>
      </w:r>
    </w:p>
    <w:p w14:paraId="2DD05251" w14:textId="77777777" w:rsidR="005E3D82" w:rsidRDefault="005E3D82" w:rsidP="005E3D82">
      <w:r w:rsidRPr="0042428D">
        <w:rPr>
          <w:b/>
          <w:bCs/>
        </w:rPr>
        <w:t>Erreur dans le sujet ?</w:t>
      </w:r>
      <w:r>
        <w:t xml:space="preserve"> Lors du titrage c’est le couple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(aq) /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 qui intervient.</w:t>
      </w:r>
    </w:p>
    <w:p w14:paraId="02080C01" w14:textId="24DCB075" w:rsidR="005E3D82" w:rsidRDefault="005E3D82" w:rsidP="005E3D82">
      <w:r>
        <w:t>Demi-équation acido-basique :</w:t>
      </w:r>
      <w:r>
        <w:t xml:space="preserve"> </w:t>
      </w:r>
      <w:r>
        <w:tab/>
      </w:r>
      <w:r>
        <w:tab/>
      </w:r>
      <w:r>
        <w:tab/>
        <w:t xml:space="preserve">      </w:t>
      </w:r>
      <w:r>
        <w:t>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(aq) </w:t>
      </w:r>
      <w:r>
        <w:t>=</w:t>
      </w:r>
      <w:r>
        <w:t xml:space="preserve">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</w:t>
      </w:r>
      <w:r>
        <w:t xml:space="preserve"> + H</w:t>
      </w:r>
      <w:r>
        <w:rPr>
          <w:vertAlign w:val="superscript"/>
        </w:rPr>
        <w:t>+</w:t>
      </w:r>
      <w:r>
        <w:t>(aq)</w:t>
      </w:r>
    </w:p>
    <w:p w14:paraId="21AD27C7" w14:textId="61C4D7F3" w:rsidR="005E3D82" w:rsidRDefault="005E3D82" w:rsidP="005E3D82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5064595F" w14:textId="0F254C6F" w:rsidR="005E3D82" w:rsidRPr="005E3D82" w:rsidRDefault="006F40AB" w:rsidP="005E3D82">
      <w:pPr>
        <w:ind w:left="3540" w:firstLine="708"/>
      </w:pPr>
      <w:r w:rsidRPr="00594C43">
        <w:rPr>
          <w:position w:val="-14"/>
        </w:rPr>
        <w:object w:dxaOrig="5000" w:dyaOrig="400" w14:anchorId="68C13443">
          <v:shape id="_x0000_i1106" type="#_x0000_t75" style="width:250pt;height:20pt" o:ole="">
            <v:imagedata r:id="rId40" o:title=""/>
          </v:shape>
          <o:OLEObject Type="Embed" ProgID="Equation.DSMT4" ShapeID="_x0000_i1106" DrawAspect="Content" ObjectID="_1841155796" r:id="rId41"/>
        </w:object>
      </w:r>
    </w:p>
    <w:p w14:paraId="2D7C06A1" w14:textId="77777777" w:rsidR="005E3D82" w:rsidRDefault="005E3D82" w:rsidP="00D66D88">
      <w:r>
        <w:t xml:space="preserve">Deuxième étape : Couple </w:t>
      </w:r>
      <w:r w:rsidRPr="00594C43">
        <w:rPr>
          <w:position w:val="-14"/>
        </w:rPr>
        <w:object w:dxaOrig="2560" w:dyaOrig="400" w14:anchorId="582DFA64">
          <v:shape id="_x0000_i1093" type="#_x0000_t75" style="width:128pt;height:20pt" o:ole="">
            <v:imagedata r:id="rId42" o:title=""/>
          </v:shape>
          <o:OLEObject Type="Embed" ProgID="Equation.DSMT4" ShapeID="_x0000_i1093" DrawAspect="Content" ObjectID="_1841155797" r:id="rId43"/>
        </w:object>
      </w:r>
    </w:p>
    <w:p w14:paraId="11D32F6E" w14:textId="4AB28CF2" w:rsidR="005E3D82" w:rsidRPr="00594C43" w:rsidRDefault="005E3D82" w:rsidP="00D66D88">
      <w:r>
        <w:t>Demi-équation acido-basique :</w:t>
      </w:r>
      <w:r>
        <w:tab/>
      </w:r>
      <w:r>
        <w:tab/>
      </w:r>
      <w:r w:rsidRPr="00594C43">
        <w:rPr>
          <w:position w:val="-14"/>
        </w:rPr>
        <w:object w:dxaOrig="3560" w:dyaOrig="400" w14:anchorId="5D441B02">
          <v:shape id="_x0000_i1096" type="#_x0000_t75" style="width:178pt;height:20pt" o:ole="">
            <v:imagedata r:id="rId44" o:title=""/>
          </v:shape>
          <o:OLEObject Type="Embed" ProgID="Equation.DSMT4" ShapeID="_x0000_i1096" DrawAspect="Content" ObjectID="_1841155798" r:id="rId45"/>
        </w:object>
      </w:r>
    </w:p>
    <w:p w14:paraId="1C34B3C8" w14:textId="5C936408" w:rsidR="005E3D82" w:rsidRDefault="005E3D82" w:rsidP="005E3D82">
      <w:r>
        <w:t>C</w:t>
      </w:r>
      <w:r>
        <w:t>ouple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(aq) /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 xml:space="preserve">) </w:t>
      </w:r>
    </w:p>
    <w:p w14:paraId="2CE1CC4F" w14:textId="77777777" w:rsidR="005E3D82" w:rsidRDefault="005E3D82" w:rsidP="005E3D82">
      <w:r>
        <w:t xml:space="preserve">Demi-équation acido-basique : </w:t>
      </w:r>
      <w:r>
        <w:tab/>
      </w:r>
      <w:r>
        <w:tab/>
      </w:r>
      <w:r>
        <w:tab/>
        <w:t xml:space="preserve">     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(aq) =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 + H</w:t>
      </w:r>
      <w:r>
        <w:rPr>
          <w:vertAlign w:val="superscript"/>
        </w:rPr>
        <w:t>+</w:t>
      </w:r>
      <w:r>
        <w:t>(aq)</w:t>
      </w:r>
    </w:p>
    <w:p w14:paraId="7DEB1CC5" w14:textId="77777777" w:rsidR="00EE6EA2" w:rsidRDefault="00EE6EA2" w:rsidP="00EE6EA2">
      <w:pPr>
        <w:ind w:left="2832" w:firstLine="708"/>
      </w:pPr>
      <w:r>
        <w:t xml:space="preserve">      ______________________________________</w:t>
      </w:r>
    </w:p>
    <w:p w14:paraId="5BB4C529" w14:textId="18EA7763" w:rsidR="00D66D88" w:rsidRDefault="00EE6EA2" w:rsidP="00EE6EA2">
      <w:pPr>
        <w:ind w:left="2832" w:firstLine="708"/>
      </w:pPr>
      <w:r>
        <w:t xml:space="preserve">       </w:t>
      </w:r>
      <w:r w:rsidR="006F40AB" w:rsidRPr="00594C43">
        <w:rPr>
          <w:position w:val="-14"/>
        </w:rPr>
        <w:object w:dxaOrig="4880" w:dyaOrig="400" w14:anchorId="13037963">
          <v:shape id="_x0000_i1108" type="#_x0000_t75" style="width:244pt;height:20pt" o:ole="">
            <v:imagedata r:id="rId46" o:title=""/>
          </v:shape>
          <o:OLEObject Type="Embed" ProgID="Equation.DSMT4" ShapeID="_x0000_i1108" DrawAspect="Content" ObjectID="_1841155799" r:id="rId47"/>
        </w:object>
      </w:r>
    </w:p>
    <w:p w14:paraId="4D9CB4D2" w14:textId="77777777" w:rsidR="00EE6EA2" w:rsidRDefault="00EE6EA2" w:rsidP="006F40AB"/>
    <w:p w14:paraId="6E627A47" w14:textId="73AFC7D0" w:rsidR="006F40AB" w:rsidRDefault="006F40AB" w:rsidP="006F40AB">
      <w:r>
        <w:t xml:space="preserve">En faisant le bilan des deux étapes </w:t>
      </w:r>
      <w:r w:rsidR="00F1779F" w:rsidRPr="00594C43">
        <w:rPr>
          <w:position w:val="-14"/>
        </w:rPr>
        <w:object w:dxaOrig="5000" w:dyaOrig="400" w14:anchorId="51004F68">
          <v:shape id="_x0000_i1110" type="#_x0000_t75" style="width:250pt;height:20pt" o:ole="">
            <v:imagedata r:id="rId48" o:title=""/>
          </v:shape>
          <o:OLEObject Type="Embed" ProgID="Equation.DSMT4" ShapeID="_x0000_i1110" DrawAspect="Content" ObjectID="_1841155800" r:id="rId49"/>
        </w:object>
      </w:r>
    </w:p>
    <w:p w14:paraId="3315D741" w14:textId="6E72A22A" w:rsidR="006F40AB" w:rsidRDefault="006F40AB" w:rsidP="006F40AB"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F1779F" w:rsidRPr="00594C43">
        <w:rPr>
          <w:position w:val="-14"/>
        </w:rPr>
        <w:object w:dxaOrig="4880" w:dyaOrig="400" w14:anchorId="73D10ED7">
          <v:shape id="_x0000_i1112" type="#_x0000_t75" style="width:244pt;height:20pt" o:ole="">
            <v:imagedata r:id="rId50" o:title=""/>
          </v:shape>
          <o:OLEObject Type="Embed" ProgID="Equation.DSMT4" ShapeID="_x0000_i1112" DrawAspect="Content" ObjectID="_1841155801" r:id="rId51"/>
        </w:object>
      </w:r>
    </w:p>
    <w:p w14:paraId="1F209E20" w14:textId="77777777" w:rsidR="00F1779F" w:rsidRDefault="00F1779F" w:rsidP="006F40AB">
      <w:r>
        <w:t>On retrouve bien l’équation support du titrage :</w:t>
      </w:r>
    </w:p>
    <w:p w14:paraId="0317F17D" w14:textId="4C53CC82" w:rsidR="00F1779F" w:rsidRDefault="00F1779F" w:rsidP="00F1779F">
      <w:pPr>
        <w:ind w:left="2832" w:firstLine="708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964C7" wp14:editId="1A79A973">
                <wp:simplePos x="0" y="0"/>
                <wp:positionH relativeFrom="column">
                  <wp:posOffset>2261870</wp:posOffset>
                </wp:positionH>
                <wp:positionV relativeFrom="paragraph">
                  <wp:posOffset>3810</wp:posOffset>
                </wp:positionV>
                <wp:extent cx="3550920" cy="0"/>
                <wp:effectExtent l="0" t="0" r="0" b="0"/>
                <wp:wrapNone/>
                <wp:docPr id="56440006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09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B7EBD" id="Connecteur droit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pt,.3pt" to="457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" strokecolor="black [3213]"/>
            </w:pict>
          </mc:Fallback>
        </mc:AlternateContent>
      </w:r>
      <w:r w:rsidRPr="00D66D88">
        <w:rPr>
          <w:b/>
          <w:bCs/>
          <w:position w:val="-14"/>
        </w:rPr>
        <w:object w:dxaOrig="5440" w:dyaOrig="400" w14:anchorId="545D0F31">
          <v:shape id="_x0000_i1113" type="#_x0000_t75" style="width:272pt;height:20pt" o:ole="">
            <v:imagedata r:id="rId34" o:title=""/>
          </v:shape>
          <o:OLEObject Type="Embed" ProgID="Equation.DSMT4" ShapeID="_x0000_i1113" DrawAspect="Content" ObjectID="_1841155802" r:id="rId52"/>
        </w:object>
      </w:r>
    </w:p>
    <w:p w14:paraId="49AD7827" w14:textId="77777777" w:rsidR="005E3D82" w:rsidRPr="005E3D82" w:rsidRDefault="005E3D82" w:rsidP="00D66D88"/>
    <w:p w14:paraId="18E91138" w14:textId="77777777" w:rsidR="00F1779F" w:rsidRDefault="00F1779F">
      <w:pPr>
        <w:jc w:val="left"/>
      </w:pPr>
      <w:r>
        <w:br w:type="page"/>
      </w:r>
    </w:p>
    <w:p w14:paraId="01FE8221" w14:textId="48665574" w:rsidR="00D55931" w:rsidRDefault="00D55931" w:rsidP="00030BC2">
      <w:pPr>
        <w:shd w:val="clear" w:color="auto" w:fill="D9D9D9" w:themeFill="background1" w:themeFillShade="D9"/>
      </w:pPr>
      <w:r>
        <w:t>Dans la pratique, la courbe de titrage fait apparaître deux sauts de pH. On admet que le volume</w:t>
      </w:r>
      <w:r w:rsidR="00C37A29">
        <w:t xml:space="preserve"> </w:t>
      </w:r>
      <w:r>
        <w:t xml:space="preserve">équivalent correspondant à la réaction précédente vaut </w:t>
      </w:r>
      <w:r w:rsidRPr="00C37A29">
        <w:rPr>
          <w:i/>
          <w:iCs/>
        </w:rPr>
        <w:t>V</w:t>
      </w:r>
      <w:r w:rsidRPr="00C37A29">
        <w:rPr>
          <w:vertAlign w:val="subscript"/>
        </w:rPr>
        <w:t>eq</w:t>
      </w:r>
      <w:r>
        <w:t xml:space="preserve"> = 17,0 mL.</w:t>
      </w:r>
    </w:p>
    <w:p w14:paraId="010AC9FB" w14:textId="71875D5A" w:rsidR="00D55931" w:rsidRPr="00030BC2" w:rsidRDefault="00D55931" w:rsidP="00030BC2">
      <w:pPr>
        <w:shd w:val="clear" w:color="auto" w:fill="D9D9D9" w:themeFill="background1" w:themeFillShade="D9"/>
        <w:rPr>
          <w:b/>
          <w:bCs/>
        </w:rPr>
      </w:pPr>
      <w:r w:rsidRPr="00030BC2">
        <w:rPr>
          <w:b/>
          <w:bCs/>
        </w:rPr>
        <w:t>Q.7. Déterminer la valeur de la concentration en quantité de matière en ions carbonate de la lessive</w:t>
      </w:r>
      <w:r w:rsidR="00C37A29" w:rsidRPr="00030BC2">
        <w:rPr>
          <w:b/>
          <w:bCs/>
        </w:rPr>
        <w:t xml:space="preserve"> </w:t>
      </w:r>
      <w:r w:rsidRPr="00030BC2">
        <w:rPr>
          <w:b/>
          <w:bCs/>
        </w:rPr>
        <w:t>de cendre S</w:t>
      </w:r>
      <w:r w:rsidRPr="00030BC2">
        <w:rPr>
          <w:b/>
          <w:bCs/>
          <w:vertAlign w:val="subscript"/>
        </w:rPr>
        <w:t>0</w:t>
      </w:r>
      <w:r w:rsidRPr="00030BC2">
        <w:rPr>
          <w:b/>
          <w:bCs/>
        </w:rPr>
        <w:t>.</w:t>
      </w:r>
    </w:p>
    <w:p w14:paraId="167D5D1E" w14:textId="57DC9DAA" w:rsidR="00303DFC" w:rsidRPr="00C37A29" w:rsidRDefault="00D55931" w:rsidP="00030BC2">
      <w:pPr>
        <w:shd w:val="clear" w:color="auto" w:fill="D9D9D9" w:themeFill="background1" w:themeFillShade="D9"/>
        <w:rPr>
          <w:i/>
          <w:iCs/>
        </w:rPr>
      </w:pPr>
      <w:r w:rsidRPr="00C37A29">
        <w:rPr>
          <w:i/>
          <w:iCs/>
        </w:rPr>
        <w:t>Le candidat est invité à prendre des initiatives et à présenter la démarche suivie, même si elle n’a</w:t>
      </w:r>
      <w:r w:rsidR="00C37A29" w:rsidRPr="00C37A29">
        <w:rPr>
          <w:i/>
          <w:iCs/>
        </w:rPr>
        <w:t xml:space="preserve"> </w:t>
      </w:r>
      <w:r w:rsidRPr="00C37A29">
        <w:rPr>
          <w:i/>
          <w:iCs/>
        </w:rPr>
        <w:t>pas abouti. La démarche est évaluée et doit être correctement présentée.</w:t>
      </w:r>
    </w:p>
    <w:p w14:paraId="16B2457D" w14:textId="08184E16" w:rsidR="00303DFC" w:rsidRDefault="00C940D9" w:rsidP="00303DFC">
      <w:r>
        <w:t xml:space="preserve">À l’équivalence, les réactifs sont introduits dans les proportions </w:t>
      </w:r>
      <w:r w:rsidR="0031422F">
        <w:t>stœchiométriques</w:t>
      </w:r>
      <w:r>
        <w:t>.</w:t>
      </w:r>
    </w:p>
    <w:p w14:paraId="5F4D0FD5" w14:textId="46AB8AB9" w:rsidR="00C940D9" w:rsidRDefault="0031422F" w:rsidP="00303DFC">
      <w:r w:rsidRPr="0031422F">
        <w:rPr>
          <w:position w:val="-24"/>
        </w:rPr>
        <w:object w:dxaOrig="2780" w:dyaOrig="700" w14:anchorId="222CF722">
          <v:shape id="_x0000_i1039" type="#_x0000_t75" style="width:139pt;height:35pt" o:ole="">
            <v:imagedata r:id="rId53" o:title=""/>
          </v:shape>
          <o:OLEObject Type="Embed" ProgID="Equation.DSMT4" ShapeID="_x0000_i1039" DrawAspect="Content" ObjectID="_1841155803" r:id="rId54"/>
        </w:object>
      </w:r>
      <w:r>
        <w:t xml:space="preserve"> </w:t>
      </w:r>
    </w:p>
    <w:p w14:paraId="7129D9D9" w14:textId="7A6D2C55" w:rsidR="00BF2EF2" w:rsidRDefault="00137459" w:rsidP="00303DFC">
      <w:r w:rsidRPr="00137459">
        <w:rPr>
          <w:i/>
          <w:iCs/>
          <w:position w:val="-24"/>
        </w:rPr>
        <w:object w:dxaOrig="800" w:dyaOrig="660" w14:anchorId="655A7AE7">
          <v:shape id="_x0000_i1044" type="#_x0000_t75" style="width:40pt;height:33pt" o:ole="">
            <v:imagedata r:id="rId55" o:title=""/>
          </v:shape>
          <o:OLEObject Type="Embed" ProgID="Equation.DSMT4" ShapeID="_x0000_i1044" DrawAspect="Content" ObjectID="_1841155804" r:id="rId56"/>
        </w:object>
      </w:r>
      <w:r>
        <w:rPr>
          <w:i/>
          <w:iCs/>
        </w:rPr>
        <w:t xml:space="preserve"> </w:t>
      </w:r>
      <w:r w:rsidR="00010888">
        <w:t xml:space="preserve">= </w:t>
      </w:r>
      <w:r w:rsidR="00010888">
        <w:rPr>
          <w:i/>
          <w:iCs/>
        </w:rPr>
        <w:t>c</w:t>
      </w:r>
      <w:r w:rsidR="00724CC2">
        <w:rPr>
          <w:vertAlign w:val="subscript"/>
        </w:rPr>
        <w:t>1</w:t>
      </w:r>
      <w:r w:rsidR="00010888">
        <w:t>·</w:t>
      </w:r>
      <w:r w:rsidR="00010888">
        <w:rPr>
          <w:i/>
          <w:iCs/>
        </w:rPr>
        <w:t>V</w:t>
      </w:r>
      <w:r w:rsidR="00010888">
        <w:rPr>
          <w:vertAlign w:val="subscript"/>
        </w:rPr>
        <w:t>1</w:t>
      </w:r>
    </w:p>
    <w:p w14:paraId="59735C59" w14:textId="7621B6BD" w:rsidR="00010888" w:rsidRPr="00010888" w:rsidRDefault="00137459" w:rsidP="00303DFC">
      <w:r w:rsidRPr="00010888">
        <w:rPr>
          <w:position w:val="-30"/>
        </w:rPr>
        <w:object w:dxaOrig="1240" w:dyaOrig="720" w14:anchorId="2A632A95">
          <v:shape id="_x0000_i1046" type="#_x0000_t75" style="width:62pt;height:36pt" o:ole="">
            <v:imagedata r:id="rId57" o:title=""/>
          </v:shape>
          <o:OLEObject Type="Embed" ProgID="Equation.DSMT4" ShapeID="_x0000_i1046" DrawAspect="Content" ObjectID="_1841155805" r:id="rId58"/>
        </w:object>
      </w:r>
      <w:r w:rsidR="00010888">
        <w:t xml:space="preserve"> </w:t>
      </w:r>
    </w:p>
    <w:p w14:paraId="5FC53B47" w14:textId="0A41C59C" w:rsidR="00BF2EF2" w:rsidRDefault="007A37C4" w:rsidP="00303DFC">
      <w:r w:rsidRPr="00010888">
        <w:rPr>
          <w:position w:val="-30"/>
        </w:rPr>
        <w:object w:dxaOrig="5660" w:dyaOrig="720" w14:anchorId="058C7ECF">
          <v:shape id="_x0000_i1117" type="#_x0000_t75" style="width:283pt;height:36pt" o:ole="">
            <v:imagedata r:id="rId59" o:title=""/>
          </v:shape>
          <o:OLEObject Type="Embed" ProgID="Equation.DSMT4" ShapeID="_x0000_i1117" DrawAspect="Content" ObjectID="_1841155806" r:id="rId60"/>
        </w:object>
      </w:r>
    </w:p>
    <w:p w14:paraId="7C216C8B" w14:textId="23C7303A" w:rsidR="00724CC2" w:rsidRDefault="00296EAB" w:rsidP="00303DFC">
      <w:r>
        <w:t>La solution titrée S</w:t>
      </w:r>
      <w:r>
        <w:rPr>
          <w:vertAlign w:val="subscript"/>
        </w:rPr>
        <w:t>1</w:t>
      </w:r>
      <w:r>
        <w:t xml:space="preserve"> a été diluée d’un facteur 10, ainsi </w:t>
      </w:r>
      <w:r>
        <w:rPr>
          <w:i/>
          <w:iCs/>
        </w:rPr>
        <w:t>c</w:t>
      </w:r>
      <w:r>
        <w:rPr>
          <w:vertAlign w:val="subscript"/>
        </w:rPr>
        <w:t>0</w:t>
      </w:r>
      <w:r>
        <w:t xml:space="preserve"> = 10 </w:t>
      </w:r>
      <w:r>
        <w:rPr>
          <w:i/>
          <w:iCs/>
        </w:rPr>
        <w:t>c</w:t>
      </w:r>
      <w:r>
        <w:rPr>
          <w:vertAlign w:val="subscript"/>
        </w:rPr>
        <w:t>1</w:t>
      </w:r>
      <w:r>
        <w:t>.</w:t>
      </w:r>
    </w:p>
    <w:p w14:paraId="1784EEA7" w14:textId="6723CC87" w:rsidR="00296EAB" w:rsidRPr="00296EAB" w:rsidRDefault="00296EAB" w:rsidP="00303DFC">
      <w:r>
        <w:rPr>
          <w:i/>
          <w:iCs/>
        </w:rPr>
        <w:t>c</w:t>
      </w:r>
      <w:r>
        <w:rPr>
          <w:vertAlign w:val="subscript"/>
        </w:rPr>
        <w:t>0</w:t>
      </w:r>
      <w:r>
        <w:t xml:space="preserve"> = </w:t>
      </w:r>
      <w:r w:rsidR="00137459">
        <w:t>4</w:t>
      </w:r>
      <w:r>
        <w:t>,</w:t>
      </w:r>
      <w:r w:rsidR="009641A4">
        <w:t>2</w:t>
      </w:r>
      <w:r>
        <w:t>5×10</w:t>
      </w:r>
      <w:r w:rsidR="00137459">
        <w:rPr>
          <w:vertAlign w:val="superscript"/>
        </w:rPr>
        <w:t>–</w:t>
      </w:r>
      <w:r w:rsidR="007A37C4">
        <w:rPr>
          <w:vertAlign w:val="superscript"/>
        </w:rPr>
        <w:t>2</w:t>
      </w:r>
      <w:r>
        <w:rPr>
          <w:vertAlign w:val="subscript"/>
        </w:rPr>
        <w:t xml:space="preserve"> </w:t>
      </w:r>
      <w:r w:rsidRPr="00296EAB">
        <w:t>mol·L</w:t>
      </w:r>
      <w:r w:rsidRPr="00296EAB">
        <w:rPr>
          <w:vertAlign w:val="superscript"/>
        </w:rPr>
        <w:t>-1</w:t>
      </w:r>
    </w:p>
    <w:p w14:paraId="274E6D95" w14:textId="77777777" w:rsidR="00C37A29" w:rsidRDefault="00C37A29" w:rsidP="00303DFC"/>
    <w:p w14:paraId="79A399F6" w14:textId="4CBC8CD4" w:rsidR="009C3E46" w:rsidRDefault="009C3E46" w:rsidP="00303DFC">
      <w:r w:rsidRPr="009C3E46">
        <w:rPr>
          <w:noProof/>
        </w:rPr>
        <w:drawing>
          <wp:inline distT="0" distB="0" distL="0" distR="0" wp14:anchorId="78737E73" wp14:editId="3A5DFAE0">
            <wp:extent cx="6551930" cy="2771775"/>
            <wp:effectExtent l="0" t="0" r="1270" b="9525"/>
            <wp:docPr id="1530290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90600" name=""/>
                    <pic:cNvPicPr/>
                  </pic:nvPicPr>
                  <pic:blipFill>
                    <a:blip r:embed="rId61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4F06" w14:textId="77777777" w:rsidR="009C3E46" w:rsidRDefault="009C3E46" w:rsidP="009C3E46">
      <w:pPr>
        <w:shd w:val="clear" w:color="auto" w:fill="D9D9D9" w:themeFill="background1" w:themeFillShade="D9"/>
      </w:pPr>
      <w:r>
        <w:t>Des mesures effectuées conduisent à qualifier l’eau de dure.</w:t>
      </w:r>
    </w:p>
    <w:p w14:paraId="4540EEF0" w14:textId="1BA79187" w:rsidR="00C37A29" w:rsidRPr="009C3E46" w:rsidRDefault="009C3E46" w:rsidP="009C3E46">
      <w:pPr>
        <w:shd w:val="clear" w:color="auto" w:fill="D9D9D9" w:themeFill="background1" w:themeFillShade="D9"/>
        <w:rPr>
          <w:b/>
          <w:bCs/>
        </w:rPr>
      </w:pPr>
      <w:r w:rsidRPr="009C3E46">
        <w:rPr>
          <w:b/>
          <w:bCs/>
        </w:rPr>
        <w:t>Q.8. Déterminer un encadrement du volume de lessive de cendre à introduire dans la machine à laver pour répondre aux préconisations de l’étiquette. Commenter le résultat obtenu.</w:t>
      </w:r>
    </w:p>
    <w:p w14:paraId="19ADDE7A" w14:textId="628B825A" w:rsidR="009C3E46" w:rsidRDefault="009641A4" w:rsidP="009C3E46">
      <w:r>
        <w:t xml:space="preserve">Pour une eau dure </w:t>
      </w:r>
      <w:r w:rsidRPr="009641A4">
        <w:rPr>
          <w:position w:val="-8"/>
        </w:rPr>
        <w:object w:dxaOrig="3080" w:dyaOrig="340" w14:anchorId="69973EE4">
          <v:shape id="_x0000_i1071" type="#_x0000_t75" style="width:154pt;height:17pt" o:ole="">
            <v:imagedata r:id="rId62" o:title=""/>
          </v:shape>
          <o:OLEObject Type="Embed" ProgID="Equation.DSMT4" ShapeID="_x0000_i1071" DrawAspect="Content" ObjectID="_1841155807" r:id="rId63"/>
        </w:object>
      </w:r>
      <w:r>
        <w:t>.</w:t>
      </w:r>
    </w:p>
    <w:p w14:paraId="3AD9B3D8" w14:textId="2245C0DB" w:rsidR="009641A4" w:rsidRDefault="009641A4" w:rsidP="009C3E46">
      <w:r>
        <w:rPr>
          <w:i/>
          <w:iCs/>
        </w:rPr>
        <w:t>n</w:t>
      </w:r>
      <w:r>
        <w:t xml:space="preserve"> = </w:t>
      </w:r>
      <w:r>
        <w:rPr>
          <w:i/>
          <w:iCs/>
        </w:rPr>
        <w:t>c</w:t>
      </w:r>
      <w:r>
        <w:t xml:space="preserve"> · </w:t>
      </w:r>
      <w:r>
        <w:rPr>
          <w:i/>
          <w:iCs/>
        </w:rPr>
        <w:t>V</w:t>
      </w:r>
      <w:r>
        <w:t xml:space="preserve"> donc </w:t>
      </w:r>
      <w:r w:rsidRPr="009641A4">
        <w:rPr>
          <w:position w:val="-24"/>
        </w:rPr>
        <w:object w:dxaOrig="700" w:dyaOrig="620" w14:anchorId="6FBC25A2">
          <v:shape id="_x0000_i1074" type="#_x0000_t75" style="width:35pt;height:31pt" o:ole="">
            <v:imagedata r:id="rId64" o:title=""/>
          </v:shape>
          <o:OLEObject Type="Embed" ProgID="Equation.DSMT4" ShapeID="_x0000_i1074" DrawAspect="Content" ObjectID="_1841155808" r:id="rId65"/>
        </w:object>
      </w:r>
      <w:r>
        <w:t xml:space="preserve"> </w:t>
      </w:r>
    </w:p>
    <w:p w14:paraId="65C1E5F4" w14:textId="3D52CFDB" w:rsidR="009641A4" w:rsidRPr="009641A4" w:rsidRDefault="002167A8" w:rsidP="009C3E46">
      <w:r w:rsidRPr="009641A4">
        <w:rPr>
          <w:position w:val="-28"/>
        </w:rPr>
        <w:object w:dxaOrig="3300" w:dyaOrig="700" w14:anchorId="4F8B8F11">
          <v:shape id="_x0000_i1119" type="#_x0000_t75" style="width:165pt;height:35pt" o:ole="">
            <v:imagedata r:id="rId66" o:title=""/>
          </v:shape>
          <o:OLEObject Type="Embed" ProgID="Equation.DSMT4" ShapeID="_x0000_i1119" DrawAspect="Content" ObjectID="_1841155809" r:id="rId67"/>
        </w:object>
      </w:r>
    </w:p>
    <w:p w14:paraId="55771324" w14:textId="3E4A8C88" w:rsidR="009641A4" w:rsidRDefault="002167A8" w:rsidP="009C3E46">
      <w:r w:rsidRPr="009641A4">
        <w:rPr>
          <w:position w:val="-8"/>
        </w:rPr>
        <w:object w:dxaOrig="2840" w:dyaOrig="340" w14:anchorId="60446FB2">
          <v:shape id="_x0000_i1121" type="#_x0000_t75" style="width:142pt;height:17pt" o:ole="">
            <v:imagedata r:id="rId68" o:title=""/>
          </v:shape>
          <o:OLEObject Type="Embed" ProgID="Equation.DSMT4" ShapeID="_x0000_i1121" DrawAspect="Content" ObjectID="_1841155810" r:id="rId69"/>
        </w:object>
      </w:r>
      <w:r>
        <w:t xml:space="preserve"> de lessive de cendre.</w:t>
      </w:r>
    </w:p>
    <w:p w14:paraId="6E99472A" w14:textId="2BDA28FD" w:rsidR="009641A4" w:rsidRPr="002167A8" w:rsidRDefault="002167A8" w:rsidP="009C3E46">
      <w:r>
        <w:t>E</w:t>
      </w:r>
      <w:r w:rsidR="004B4C59">
        <w:t>n cas d’usage d’une lessive commerciale</w:t>
      </w:r>
      <w:r>
        <w:t xml:space="preserve">, </w:t>
      </w:r>
      <w:r w:rsidR="004B4C59">
        <w:t>il faudrait entre 50 et 150 mL de lessive</w:t>
      </w:r>
      <w:r>
        <w:t xml:space="preserve"> donc entre 5,0×10</w:t>
      </w:r>
      <w:r>
        <w:rPr>
          <w:vertAlign w:val="superscript"/>
        </w:rPr>
        <w:t>–2</w:t>
      </w:r>
      <w:r>
        <w:rPr>
          <w:vertAlign w:val="subscript"/>
        </w:rPr>
        <w:t xml:space="preserve"> </w:t>
      </w:r>
      <w:r w:rsidRPr="002167A8">
        <w:t>L</w:t>
      </w:r>
      <w:r>
        <w:t xml:space="preserve"> et 1,50×10</w:t>
      </w:r>
      <w:r w:rsidR="00EF722C">
        <w:rPr>
          <w:vertAlign w:val="superscript"/>
        </w:rPr>
        <w:t>–</w:t>
      </w:r>
      <w:r>
        <w:rPr>
          <w:vertAlign w:val="superscript"/>
        </w:rPr>
        <w:t>1</w:t>
      </w:r>
      <w:r>
        <w:t xml:space="preserve"> L.</w:t>
      </w:r>
    </w:p>
    <w:p w14:paraId="39D88B03" w14:textId="0AD16752" w:rsidR="0042428D" w:rsidRDefault="002167A8" w:rsidP="009C3E46">
      <w:r>
        <w:t>On remarque donc qu’avec la lessive de cendre il faut un plus grand volume de lessive.</w:t>
      </w:r>
    </w:p>
    <w:p w14:paraId="662DC3ED" w14:textId="77777777" w:rsidR="0042428D" w:rsidRDefault="0042428D" w:rsidP="009C3E46"/>
    <w:p w14:paraId="4590D48D" w14:textId="77777777" w:rsidR="00F47DBF" w:rsidRDefault="00F47DBF" w:rsidP="009C3E46"/>
    <w:p w14:paraId="2B24D976" w14:textId="66F16A50" w:rsidR="0042428D" w:rsidRPr="0042428D" w:rsidRDefault="0042428D" w:rsidP="009C3E46">
      <w:pPr>
        <w:rPr>
          <w:b/>
          <w:bCs/>
        </w:rPr>
      </w:pPr>
      <w:r w:rsidRPr="0042428D">
        <w:rPr>
          <w:b/>
          <w:bCs/>
        </w:rPr>
        <w:t xml:space="preserve">Merci de nous signaler la présence d’éventuelles erreurs à </w:t>
      </w:r>
      <w:hyperlink r:id="rId70" w:history="1">
        <w:r w:rsidRPr="0042428D">
          <w:rPr>
            <w:rStyle w:val="Lienhypertexte"/>
            <w:b/>
            <w:bCs/>
          </w:rPr>
          <w:t>labolycee@labolycee.org</w:t>
        </w:r>
      </w:hyperlink>
      <w:r w:rsidRPr="0042428D">
        <w:rPr>
          <w:b/>
          <w:bCs/>
        </w:rPr>
        <w:t xml:space="preserve"> </w:t>
      </w:r>
    </w:p>
    <w:sectPr w:rsidR="0042428D" w:rsidRPr="0042428D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093562-3796-487D-88C9-ADAE18837A21}"/>
    <w:embedBold r:id="rId2" w:fontKey="{9FE9887B-91AF-419B-8E76-4339DCFCF0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C9C"/>
    <w:rsid w:val="00010888"/>
    <w:rsid w:val="00030BC2"/>
    <w:rsid w:val="000529F4"/>
    <w:rsid w:val="00060B57"/>
    <w:rsid w:val="000F70FE"/>
    <w:rsid w:val="00127733"/>
    <w:rsid w:val="00137459"/>
    <w:rsid w:val="0021216B"/>
    <w:rsid w:val="002167A8"/>
    <w:rsid w:val="00271C9C"/>
    <w:rsid w:val="00290B46"/>
    <w:rsid w:val="00291DBE"/>
    <w:rsid w:val="00294574"/>
    <w:rsid w:val="00296EAB"/>
    <w:rsid w:val="002A3FBF"/>
    <w:rsid w:val="0030164E"/>
    <w:rsid w:val="00303DFC"/>
    <w:rsid w:val="0031422F"/>
    <w:rsid w:val="00336093"/>
    <w:rsid w:val="003459D1"/>
    <w:rsid w:val="003B05DB"/>
    <w:rsid w:val="003D0C4D"/>
    <w:rsid w:val="0042428D"/>
    <w:rsid w:val="004468F1"/>
    <w:rsid w:val="0045319B"/>
    <w:rsid w:val="00453ACE"/>
    <w:rsid w:val="004579CA"/>
    <w:rsid w:val="004B4C59"/>
    <w:rsid w:val="004D3143"/>
    <w:rsid w:val="004E31F9"/>
    <w:rsid w:val="00594C43"/>
    <w:rsid w:val="0059619F"/>
    <w:rsid w:val="005E3D82"/>
    <w:rsid w:val="00657B1E"/>
    <w:rsid w:val="006672EB"/>
    <w:rsid w:val="006977ED"/>
    <w:rsid w:val="006A36CD"/>
    <w:rsid w:val="006E38BE"/>
    <w:rsid w:val="006F40AB"/>
    <w:rsid w:val="00724CC2"/>
    <w:rsid w:val="00752856"/>
    <w:rsid w:val="00777DA5"/>
    <w:rsid w:val="00791F28"/>
    <w:rsid w:val="007A37C4"/>
    <w:rsid w:val="007C0552"/>
    <w:rsid w:val="00874167"/>
    <w:rsid w:val="00902983"/>
    <w:rsid w:val="009641A4"/>
    <w:rsid w:val="00985BBF"/>
    <w:rsid w:val="00986F51"/>
    <w:rsid w:val="009B4FBF"/>
    <w:rsid w:val="009C3E46"/>
    <w:rsid w:val="00B21A0F"/>
    <w:rsid w:val="00B335AE"/>
    <w:rsid w:val="00B507E8"/>
    <w:rsid w:val="00B6501E"/>
    <w:rsid w:val="00B72356"/>
    <w:rsid w:val="00BF2EF2"/>
    <w:rsid w:val="00C37A29"/>
    <w:rsid w:val="00C403E0"/>
    <w:rsid w:val="00C739F7"/>
    <w:rsid w:val="00C818B3"/>
    <w:rsid w:val="00C940D9"/>
    <w:rsid w:val="00C96450"/>
    <w:rsid w:val="00CC0EF0"/>
    <w:rsid w:val="00D461E7"/>
    <w:rsid w:val="00D55931"/>
    <w:rsid w:val="00D61BA1"/>
    <w:rsid w:val="00D66D88"/>
    <w:rsid w:val="00EA5A16"/>
    <w:rsid w:val="00EE6EA2"/>
    <w:rsid w:val="00EF722C"/>
    <w:rsid w:val="00F0291D"/>
    <w:rsid w:val="00F1779F"/>
    <w:rsid w:val="00F178C2"/>
    <w:rsid w:val="00F27508"/>
    <w:rsid w:val="00F47DBF"/>
    <w:rsid w:val="00F81CB2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1BF5F"/>
  <w15:chartTrackingRefBased/>
  <w15:docId w15:val="{D5F4BF65-E29D-4E45-8D08-1F00F65E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1C9C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1C9C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1C9C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1C9C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1C9C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1C9C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1C9C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271C9C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271C9C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271C9C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271C9C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271C9C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271C9C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271C9C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271C9C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271C9C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1C9C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271C9C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71C9C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271C9C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271C9C"/>
    <w:pPr>
      <w:ind w:left="720"/>
      <w:contextualSpacing/>
    </w:pPr>
  </w:style>
  <w:style w:type="character" w:styleId="Accentuationintense">
    <w:name w:val="Intense Emphasis"/>
    <w:uiPriority w:val="21"/>
    <w:qFormat/>
    <w:rsid w:val="00271C9C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1C9C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271C9C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271C9C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271C9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71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10.png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4.wmf"/><Relationship Id="rId7" Type="http://schemas.openxmlformats.org/officeDocument/2006/relationships/image" Target="media/image3.wmf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66" Type="http://schemas.openxmlformats.org/officeDocument/2006/relationships/image" Target="media/image33.wmf"/><Relationship Id="rId5" Type="http://schemas.openxmlformats.org/officeDocument/2006/relationships/image" Target="media/image1.png"/><Relationship Id="rId61" Type="http://schemas.openxmlformats.org/officeDocument/2006/relationships/image" Target="media/image30.png"/><Relationship Id="rId19" Type="http://schemas.openxmlformats.org/officeDocument/2006/relationships/image" Target="media/image9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oleObject" Target="embeddings/oleObject25.bin"/><Relationship Id="rId64" Type="http://schemas.openxmlformats.org/officeDocument/2006/relationships/image" Target="media/image32.wmf"/><Relationship Id="rId69" Type="http://schemas.openxmlformats.org/officeDocument/2006/relationships/oleObject" Target="embeddings/oleObject3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29.wmf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31.wmf"/><Relationship Id="rId70" Type="http://schemas.openxmlformats.org/officeDocument/2006/relationships/hyperlink" Target="mailto:labolycee@labolycee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8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image" Target="media/image27.wm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804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43</cp:revision>
  <cp:lastPrinted>2026-05-24T17:15:00Z</cp:lastPrinted>
  <dcterms:created xsi:type="dcterms:W3CDTF">2026-05-24T08:55:00Z</dcterms:created>
  <dcterms:modified xsi:type="dcterms:W3CDTF">2026-05-24T17:16:00Z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